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30C08" w14:textId="77777777" w:rsidR="00CD7DBC" w:rsidRDefault="00CD7DBC" w:rsidP="00CD7DBC">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t>R4-XXXXXXX</w:t>
      </w:r>
    </w:p>
    <w:p w14:paraId="5E01321F" w14:textId="77777777" w:rsidR="00CD7DBC" w:rsidRDefault="00CD7DBC" w:rsidP="00CD7DBC">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Toulouse, FR</w:t>
      </w:r>
      <w:r>
        <w:t>,</w:t>
      </w:r>
      <w:r>
        <w:rPr>
          <w:rFonts w:asciiTheme="minorHAnsi" w:eastAsia="新細明體" w:hAnsiTheme="minorHAnsi" w:cstheme="minorHAnsi"/>
          <w:bCs/>
          <w:noProof w:val="0"/>
          <w:sz w:val="24"/>
          <w:szCs w:val="24"/>
          <w:lang w:eastAsia="zh-TW"/>
        </w:rPr>
        <w:t xml:space="preserve"> Aug</w:t>
      </w:r>
      <w:r>
        <w:rPr>
          <w:rFonts w:asciiTheme="minorHAnsi" w:hAnsiTheme="minorHAnsi" w:cstheme="minorHAnsi"/>
          <w:bCs/>
          <w:noProof w:val="0"/>
          <w:sz w:val="24"/>
          <w:szCs w:val="24"/>
          <w:lang w:eastAsia="zh-CN"/>
        </w:rPr>
        <w:t xml:space="preserve"> 21 – Aug 25, 2023</w:t>
      </w:r>
    </w:p>
    <w:p w14:paraId="3E350307" w14:textId="3913B3E7" w:rsidR="00CD7DBC" w:rsidRDefault="00CD7DBC" w:rsidP="00CD7DB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874657">
        <w:rPr>
          <w:rFonts w:asciiTheme="minorHAnsi" w:eastAsiaTheme="minorEastAsia" w:hAnsiTheme="minorHAnsi" w:cstheme="minorHAnsi" w:hint="eastAsia"/>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7</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.5</w:t>
      </w:r>
    </w:p>
    <w:p w14:paraId="57BBF75E" w14:textId="50614230" w:rsidR="006C0ACA" w:rsidRPr="009A2A8B" w:rsidRDefault="00621696" w:rsidP="00CD7DB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10DB76D" w14:textId="13540DD5" w:rsidR="006C0ACA" w:rsidRPr="009A2A8B"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6C0ACA">
        <w:rPr>
          <w:rFonts w:asciiTheme="minorHAnsi" w:eastAsiaTheme="minorEastAsia" w:hAnsiTheme="minorHAnsi" w:cstheme="minorHAnsi"/>
          <w:bCs/>
          <w:noProof w:val="0"/>
          <w:sz w:val="24"/>
          <w:szCs w:val="24"/>
          <w:lang w:eastAsia="zh-CN"/>
        </w:rPr>
        <w:t>Discussion on dual TCI</w:t>
      </w:r>
      <w:r w:rsidR="00FF06AA">
        <w:rPr>
          <w:rFonts w:asciiTheme="minorHAnsi" w:eastAsiaTheme="minorEastAsia" w:hAnsiTheme="minorHAnsi" w:cstheme="minorHAnsi"/>
          <w:bCs/>
          <w:noProof w:val="0"/>
          <w:sz w:val="24"/>
          <w:szCs w:val="24"/>
          <w:lang w:eastAsia="zh-CN"/>
        </w:rPr>
        <w:t xml:space="preserve"> state switch for multi-Rx UEs</w:t>
      </w:r>
    </w:p>
    <w:p w14:paraId="66AAD5BC" w14:textId="6642A81D" w:rsidR="0034111C" w:rsidRPr="00C8620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9EAB34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73FCD02F" w:rsidR="0028162D" w:rsidRPr="007317FB" w:rsidRDefault="006C0ACA" w:rsidP="00C86203">
      <w:pPr>
        <w:rPr>
          <w:rFonts w:eastAsia="新細明體" w:cstheme="minorHAnsi"/>
          <w:szCs w:val="24"/>
        </w:rPr>
      </w:pPr>
      <w:r>
        <w:rPr>
          <w:rFonts w:eastAsia="新細明體" w:cstheme="minorHAnsi"/>
          <w:szCs w:val="24"/>
        </w:rPr>
        <w:t>According to WF</w:t>
      </w:r>
      <w:r w:rsidR="004759B1">
        <w:rPr>
          <w:rFonts w:eastAsia="新細明體" w:cstheme="minorHAnsi"/>
          <w:szCs w:val="24"/>
        </w:rPr>
        <w:t xml:space="preserve"> </w:t>
      </w:r>
      <w:r w:rsidR="004759B1">
        <w:rPr>
          <w:rFonts w:eastAsia="新細明體" w:cstheme="minorHAnsi" w:hint="eastAsia"/>
          <w:szCs w:val="24"/>
        </w:rPr>
        <w:t>[1]</w:t>
      </w:r>
      <w:r w:rsidR="00571F9A">
        <w:rPr>
          <w:rFonts w:eastAsia="新細明體" w:cstheme="minorHAnsi"/>
          <w:szCs w:val="24"/>
        </w:rPr>
        <w:t xml:space="preserve"> </w:t>
      </w:r>
      <w:r>
        <w:rPr>
          <w:rFonts w:eastAsia="新細明體" w:cstheme="minorHAnsi"/>
          <w:szCs w:val="24"/>
        </w:rPr>
        <w:t>and discussion summary</w:t>
      </w:r>
      <w:r w:rsidR="004759B1">
        <w:rPr>
          <w:rFonts w:eastAsia="新細明體" w:cstheme="minorHAnsi"/>
          <w:szCs w:val="24"/>
        </w:rPr>
        <w:t xml:space="preserve"> [2]</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ad some agreements in the last meeting while some issues were discussed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“dual TCI state switching”</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07355667" w:rsidR="000B0F8D" w:rsidRPr="00263720" w:rsidRDefault="000B0F8D" w:rsidP="006843C7">
      <w:pPr>
        <w:spacing w:before="100" w:beforeAutospacing="1" w:after="100" w:afterAutospacing="1"/>
        <w:rPr>
          <w:rFonts w:eastAsia="新細明體"/>
          <w:szCs w:val="24"/>
          <w:lang w:val="en-GB"/>
        </w:rPr>
      </w:pPr>
      <w:r w:rsidRPr="00263720">
        <w:rPr>
          <w:rFonts w:eastAsia="新細明體"/>
          <w:szCs w:val="24"/>
          <w:lang w:val="en-GB"/>
        </w:rPr>
        <w:t>In the following sections, below issues will be discussed sequentially.</w:t>
      </w:r>
    </w:p>
    <w:p w14:paraId="56C39A67" w14:textId="7AB5AFAA" w:rsidR="00DC04A1" w:rsidRDefault="00495A19">
      <w:pPr>
        <w:pStyle w:val="ListParagraph"/>
        <w:numPr>
          <w:ilvl w:val="0"/>
          <w:numId w:val="6"/>
        </w:numPr>
        <w:spacing w:before="100" w:beforeAutospacing="1" w:after="100" w:afterAutospacing="1"/>
        <w:rPr>
          <w:rFonts w:eastAsia="新細明體"/>
          <w:szCs w:val="24"/>
          <w:lang w:val="en-GB"/>
        </w:rPr>
      </w:pPr>
      <w:r>
        <w:rPr>
          <w:rFonts w:eastAsia="新細明體"/>
          <w:szCs w:val="24"/>
          <w:lang w:val="en-GB"/>
        </w:rPr>
        <w:t>Requirement applicability</w:t>
      </w:r>
      <w:r w:rsidR="00436B03">
        <w:rPr>
          <w:rFonts w:eastAsia="新細明體"/>
          <w:szCs w:val="24"/>
          <w:lang w:val="en-GB"/>
        </w:rPr>
        <w:t xml:space="preserve"> of known and unknown TCI state</w:t>
      </w:r>
    </w:p>
    <w:p w14:paraId="5562AA8E" w14:textId="0D0012E6" w:rsidR="00DC04A1" w:rsidRDefault="00DD116E">
      <w:pPr>
        <w:pStyle w:val="ListParagraph"/>
        <w:numPr>
          <w:ilvl w:val="0"/>
          <w:numId w:val="6"/>
        </w:numPr>
        <w:spacing w:before="100" w:beforeAutospacing="1" w:after="100" w:afterAutospacing="1"/>
        <w:rPr>
          <w:rFonts w:eastAsia="新細明體"/>
          <w:szCs w:val="24"/>
          <w:lang w:val="en-GB" w:eastAsia="zh-TW"/>
        </w:rPr>
      </w:pPr>
      <w:r>
        <w:rPr>
          <w:rFonts w:eastAsia="新細明體"/>
          <w:szCs w:val="24"/>
          <w:lang w:val="en-GB" w:eastAsia="zh-TW"/>
        </w:rPr>
        <w:t>Detectable condition</w:t>
      </w:r>
    </w:p>
    <w:p w14:paraId="5EE5005C" w14:textId="4641C229" w:rsidR="002A58FE" w:rsidRPr="002A58FE" w:rsidRDefault="00CD7DBC">
      <w:pPr>
        <w:pStyle w:val="ListParagraph"/>
        <w:numPr>
          <w:ilvl w:val="0"/>
          <w:numId w:val="6"/>
        </w:numPr>
        <w:spacing w:before="100" w:beforeAutospacing="1" w:after="100" w:afterAutospacing="1"/>
        <w:rPr>
          <w:rFonts w:eastAsia="新細明體"/>
          <w:szCs w:val="24"/>
          <w:lang w:val="en-GB" w:eastAsia="zh-TW"/>
        </w:rPr>
      </w:pPr>
      <w:r>
        <w:rPr>
          <w:rFonts w:eastAsia="新細明體"/>
          <w:szCs w:val="24"/>
          <w:lang w:val="en-GB" w:eastAsia="zh-TW"/>
        </w:rPr>
        <w:t>Applicability for T/F tracking</w:t>
      </w:r>
    </w:p>
    <w:p w14:paraId="731BAA61" w14:textId="361BEAFD" w:rsidR="002A58FE" w:rsidRPr="00263720" w:rsidRDefault="002A58FE">
      <w:pPr>
        <w:pStyle w:val="ListParagraph"/>
        <w:numPr>
          <w:ilvl w:val="0"/>
          <w:numId w:val="6"/>
        </w:numPr>
        <w:spacing w:before="100" w:beforeAutospacing="1" w:after="100" w:afterAutospacing="1"/>
        <w:rPr>
          <w:rFonts w:eastAsia="新細明體"/>
          <w:szCs w:val="24"/>
          <w:lang w:val="en-GB" w:eastAsia="zh-TW"/>
        </w:rPr>
      </w:pPr>
      <w:r w:rsidRPr="002A58FE">
        <w:rPr>
          <w:rFonts w:eastAsia="新細明體"/>
          <w:szCs w:val="24"/>
          <w:lang w:val="en-GB" w:eastAsia="zh-TW"/>
        </w:rPr>
        <w:t>RRC based TCI state switch</w:t>
      </w:r>
    </w:p>
    <w:p w14:paraId="4699F00A" w14:textId="77777777" w:rsidR="00263720" w:rsidRPr="005A2F6D" w:rsidRDefault="00263720" w:rsidP="006843C7">
      <w:pPr>
        <w:pStyle w:val="ListParagraph"/>
        <w:spacing w:before="100" w:beforeAutospacing="1" w:after="100" w:afterAutospacing="1"/>
        <w:ind w:left="480"/>
        <w:rPr>
          <w:rFonts w:eastAsia="新細明體"/>
          <w:lang w:val="en-GB"/>
        </w:rPr>
      </w:pPr>
    </w:p>
    <w:p w14:paraId="0EB7CFA5" w14:textId="0AC1684F" w:rsidR="002907B7" w:rsidRPr="00923E98" w:rsidRDefault="002907B7" w:rsidP="00520E82">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495A19">
        <w:rPr>
          <w:rFonts w:asciiTheme="minorHAnsi" w:hAnsiTheme="minorHAnsi" w:cstheme="minorHAnsi"/>
          <w:szCs w:val="32"/>
        </w:rPr>
        <w:t>1</w:t>
      </w:r>
      <w:r w:rsidRPr="00923E98">
        <w:rPr>
          <w:rFonts w:asciiTheme="minorHAnsi" w:hAnsiTheme="minorHAnsi" w:cstheme="minorHAnsi"/>
          <w:szCs w:val="32"/>
        </w:rPr>
        <w:t xml:space="preserve"> </w:t>
      </w:r>
      <w:r w:rsidR="00436B03" w:rsidRPr="00436B03">
        <w:rPr>
          <w:rFonts w:asciiTheme="minorHAnsi" w:eastAsia="新細明體" w:hAnsiTheme="minorHAnsi" w:cstheme="minorHAnsi"/>
          <w:szCs w:val="32"/>
          <w:lang w:eastAsia="zh-TW"/>
        </w:rPr>
        <w:t>Requirement applicability of known and unknown TCI state</w:t>
      </w:r>
    </w:p>
    <w:p w14:paraId="713D5553" w14:textId="14FE215C" w:rsidR="00C62DF8" w:rsidRPr="00D65DBD" w:rsidRDefault="00C62DF8" w:rsidP="00C62DF8">
      <w:pPr>
        <w:rPr>
          <w:rFonts w:eastAsia="新細明體" w:cstheme="minorHAnsi"/>
          <w:szCs w:val="24"/>
        </w:rPr>
      </w:pPr>
      <w:r>
        <w:rPr>
          <w:rFonts w:eastAsia="新細明體" w:cstheme="minorHAnsi" w:hint="eastAsia"/>
          <w:szCs w:val="24"/>
        </w:rPr>
        <w:t>I</w:t>
      </w:r>
      <w:r>
        <w:rPr>
          <w:rFonts w:eastAsia="新細明體" w:cstheme="minorHAnsi"/>
          <w:szCs w:val="24"/>
        </w:rPr>
        <w:t xml:space="preserve">n </w:t>
      </w:r>
      <w:r>
        <w:rPr>
          <w:rFonts w:eastAsia="新細明體" w:cstheme="minorHAnsi" w:hint="eastAsia"/>
          <w:szCs w:val="24"/>
        </w:rPr>
        <w:t>l</w:t>
      </w:r>
      <w:r>
        <w:rPr>
          <w:rFonts w:eastAsia="新細明體" w:cstheme="minorHAnsi"/>
          <w:szCs w:val="24"/>
        </w:rPr>
        <w:t>ast meeting, some companies discussed known and unknown TCI state in [2].</w:t>
      </w:r>
    </w:p>
    <w:tbl>
      <w:tblPr>
        <w:tblStyle w:val="TableGrid"/>
        <w:tblW w:w="0" w:type="auto"/>
        <w:tblLook w:val="04A0" w:firstRow="1" w:lastRow="0" w:firstColumn="1" w:lastColumn="0" w:noHBand="0" w:noVBand="1"/>
      </w:tblPr>
      <w:tblGrid>
        <w:gridCol w:w="9629"/>
      </w:tblGrid>
      <w:tr w:rsidR="00C62DF8" w:rsidRPr="00D65DBD" w14:paraId="51A7DBC6" w14:textId="77777777" w:rsidTr="000D4C79">
        <w:tc>
          <w:tcPr>
            <w:tcW w:w="9629" w:type="dxa"/>
          </w:tcPr>
          <w:p w14:paraId="27E9D631" w14:textId="77777777" w:rsidR="00C62DF8" w:rsidRPr="00C62DF8" w:rsidRDefault="00C62DF8" w:rsidP="00C62DF8">
            <w:pPr>
              <w:widowControl/>
              <w:spacing w:after="180"/>
              <w:rPr>
                <w:rFonts w:ascii="Times New Roman" w:eastAsia="新細明體" w:hAnsi="Times New Roman" w:cs="Times New Roman"/>
                <w:kern w:val="0"/>
                <w:sz w:val="20"/>
                <w:szCs w:val="20"/>
                <w:lang w:val="en-GB"/>
              </w:rPr>
            </w:pPr>
            <w:r w:rsidRPr="00C62DF8">
              <w:rPr>
                <w:rFonts w:ascii="Times New Roman" w:eastAsia="新細明體" w:hAnsi="Times New Roman" w:cs="Times New Roman"/>
                <w:i/>
                <w:iCs/>
                <w:kern w:val="0"/>
                <w:sz w:val="20"/>
                <w:szCs w:val="20"/>
                <w:highlight w:val="green"/>
                <w:lang w:val="en-GB"/>
              </w:rPr>
              <w:t>Agreements</w:t>
            </w:r>
            <w:r w:rsidRPr="00C62DF8">
              <w:rPr>
                <w:rFonts w:ascii="Times New Roman" w:eastAsia="新細明體" w:hAnsi="Times New Roman" w:cs="Times New Roman"/>
                <w:i/>
                <w:iCs/>
                <w:kern w:val="0"/>
                <w:sz w:val="20"/>
                <w:szCs w:val="20"/>
                <w:lang w:val="en-GB"/>
              </w:rPr>
              <w:t>:</w:t>
            </w:r>
          </w:p>
          <w:p w14:paraId="50CAEC1E" w14:textId="77777777" w:rsidR="00C62DF8" w:rsidRPr="00C62DF8" w:rsidRDefault="00C62DF8">
            <w:pPr>
              <w:widowControl/>
              <w:numPr>
                <w:ilvl w:val="0"/>
                <w:numId w:val="7"/>
              </w:numPr>
              <w:spacing w:after="180"/>
              <w:ind w:left="1260"/>
              <w:textAlignment w:val="center"/>
              <w:rPr>
                <w:rFonts w:ascii="Calibri" w:eastAsia="新細明體" w:hAnsi="Calibri" w:cs="Calibri"/>
                <w:kern w:val="0"/>
                <w:sz w:val="22"/>
                <w:lang w:val="en-GB"/>
              </w:rPr>
            </w:pPr>
            <w:r w:rsidRPr="00C62DF8">
              <w:rPr>
                <w:rFonts w:ascii="Times New Roman" w:eastAsia="新細明體" w:hAnsi="Times New Roman" w:cs="Times New Roman"/>
                <w:i/>
                <w:iCs/>
                <w:kern w:val="0"/>
                <w:sz w:val="20"/>
                <w:szCs w:val="20"/>
                <w:lang w:val="en-GB"/>
              </w:rPr>
              <w:t xml:space="preserve">Requirements for DCI based dual TCI states switch delay for PDSCH reception are defined for known case only. </w:t>
            </w:r>
          </w:p>
          <w:p w14:paraId="574B8D08" w14:textId="1C6B1A2A" w:rsidR="00AC54D9" w:rsidRPr="00AC54D9" w:rsidRDefault="00C62DF8">
            <w:pPr>
              <w:widowControl/>
              <w:numPr>
                <w:ilvl w:val="0"/>
                <w:numId w:val="7"/>
              </w:numPr>
              <w:spacing w:after="180"/>
              <w:ind w:left="1260"/>
              <w:textAlignment w:val="center"/>
              <w:rPr>
                <w:rFonts w:ascii="Calibri" w:eastAsia="新細明體" w:hAnsi="Calibri" w:cs="Calibri"/>
                <w:kern w:val="0"/>
                <w:sz w:val="22"/>
                <w:lang w:val="en-GB"/>
              </w:rPr>
            </w:pPr>
            <w:r w:rsidRPr="00C62DF8">
              <w:rPr>
                <w:rFonts w:ascii="Times New Roman" w:eastAsia="新細明體" w:hAnsi="Times New Roman" w:cs="Times New Roman"/>
                <w:i/>
                <w:iCs/>
                <w:kern w:val="0"/>
                <w:sz w:val="20"/>
                <w:szCs w:val="20"/>
                <w:lang w:val="en-GB"/>
              </w:rPr>
              <w:t xml:space="preserve">Requirements for MAC CE based dual TCI states switch delay for PDCCH reception are defined for known case. </w:t>
            </w:r>
            <w:r w:rsidRPr="00C62DF8">
              <w:rPr>
                <w:rFonts w:ascii="Times New Roman" w:eastAsia="新細明體" w:hAnsi="Times New Roman" w:cs="Times New Roman"/>
                <w:i/>
                <w:iCs/>
                <w:kern w:val="0"/>
                <w:sz w:val="20"/>
                <w:szCs w:val="20"/>
                <w:highlight w:val="yellow"/>
                <w:lang w:val="en-GB"/>
              </w:rPr>
              <w:t>FFS</w:t>
            </w:r>
            <w:r w:rsidRPr="00C62DF8">
              <w:rPr>
                <w:rFonts w:ascii="Times New Roman" w:eastAsia="新細明體" w:hAnsi="Times New Roman" w:cs="Times New Roman"/>
                <w:i/>
                <w:iCs/>
                <w:kern w:val="0"/>
                <w:sz w:val="20"/>
                <w:szCs w:val="20"/>
                <w:lang w:val="en-GB"/>
              </w:rPr>
              <w:t xml:space="preserve"> if it is to be limited to known case only.</w:t>
            </w:r>
            <w:r w:rsidR="002A58FE" w:rsidRPr="002A58FE">
              <w:rPr>
                <w:rFonts w:ascii="Times New Roman" w:eastAsia="新細明體" w:hAnsi="Times New Roman" w:cs="Times New Roman"/>
                <w:i/>
                <w:iCs/>
                <w:kern w:val="0"/>
                <w:sz w:val="20"/>
                <w:szCs w:val="20"/>
                <w:lang w:val="en-GB"/>
              </w:rPr>
              <w:t xml:space="preserve"> </w:t>
            </w:r>
          </w:p>
          <w:p w14:paraId="1777905A" w14:textId="6246125B" w:rsidR="00AC54D9" w:rsidRPr="00AC54D9" w:rsidRDefault="00AC54D9" w:rsidP="00AC54D9">
            <w:pPr>
              <w:widowControl/>
              <w:spacing w:after="180"/>
              <w:rPr>
                <w:rFonts w:ascii="Times New Roman" w:eastAsia="新細明體" w:hAnsi="Times New Roman" w:cs="Times New Roman"/>
                <w:kern w:val="0"/>
                <w:sz w:val="20"/>
                <w:szCs w:val="20"/>
                <w:lang w:val="en-GB"/>
              </w:rPr>
            </w:pPr>
            <w:r w:rsidRPr="00AC54D9">
              <w:rPr>
                <w:rFonts w:ascii="Times New Roman" w:eastAsia="新細明體" w:hAnsi="Times New Roman" w:cs="Times New Roman"/>
                <w:b/>
                <w:bCs/>
                <w:kern w:val="0"/>
                <w:sz w:val="20"/>
                <w:szCs w:val="20"/>
                <w:u w:val="single"/>
                <w:lang w:val="en-GB"/>
              </w:rPr>
              <w:t xml:space="preserve">Issue 2-5-1: Requirements to be considered </w:t>
            </w:r>
          </w:p>
          <w:p w14:paraId="60E985CA" w14:textId="77777777" w:rsidR="00AC54D9" w:rsidRPr="00AC54D9" w:rsidRDefault="00AC54D9" w:rsidP="00AC54D9">
            <w:pPr>
              <w:widowControl/>
              <w:spacing w:after="120"/>
              <w:rPr>
                <w:rFonts w:ascii="Times New Roman" w:eastAsia="新細明體" w:hAnsi="Times New Roman" w:cs="Times New Roman"/>
                <w:kern w:val="0"/>
                <w:sz w:val="20"/>
                <w:szCs w:val="20"/>
                <w:lang w:val="en-GB"/>
              </w:rPr>
            </w:pPr>
            <w:r w:rsidRPr="00AC54D9">
              <w:rPr>
                <w:rFonts w:ascii="Times New Roman" w:eastAsia="新細明體" w:hAnsi="Times New Roman" w:cs="Times New Roman"/>
                <w:kern w:val="0"/>
                <w:sz w:val="20"/>
                <w:szCs w:val="20"/>
                <w:highlight w:val="yellow"/>
                <w:lang w:val="en-GB"/>
              </w:rPr>
              <w:t>FFS</w:t>
            </w:r>
          </w:p>
          <w:p w14:paraId="79BE7FF4" w14:textId="77777777" w:rsidR="00AC54D9" w:rsidRPr="00AC54D9" w:rsidRDefault="00AC54D9">
            <w:pPr>
              <w:widowControl/>
              <w:numPr>
                <w:ilvl w:val="0"/>
                <w:numId w:val="16"/>
              </w:numPr>
              <w:spacing w:after="120"/>
              <w:textAlignment w:val="center"/>
              <w:rPr>
                <w:rFonts w:ascii="Calibri" w:eastAsia="新細明體" w:hAnsi="Calibri" w:cs="Calibri"/>
                <w:kern w:val="0"/>
                <w:sz w:val="20"/>
                <w:szCs w:val="20"/>
                <w:lang w:val="en-GB"/>
              </w:rPr>
            </w:pPr>
            <w:r w:rsidRPr="00AC54D9">
              <w:rPr>
                <w:rFonts w:ascii="Times New Roman" w:eastAsia="新細明體" w:hAnsi="Times New Roman" w:cs="Times New Roman"/>
                <w:kern w:val="0"/>
                <w:sz w:val="20"/>
                <w:szCs w:val="20"/>
                <w:lang w:val="en-GB"/>
              </w:rPr>
              <w:t>Proposal 1: For MAC-CE based TCI state switch delay, define requirements also for unknown target TCI state</w:t>
            </w:r>
          </w:p>
          <w:p w14:paraId="1C3FB139" w14:textId="77777777" w:rsidR="00AC54D9" w:rsidRPr="00AC54D9" w:rsidRDefault="00AC54D9">
            <w:pPr>
              <w:widowControl/>
              <w:numPr>
                <w:ilvl w:val="0"/>
                <w:numId w:val="16"/>
              </w:numPr>
              <w:spacing w:after="120"/>
              <w:textAlignment w:val="center"/>
              <w:rPr>
                <w:rFonts w:ascii="Calibri" w:eastAsia="新細明體" w:hAnsi="Calibri" w:cs="Calibri"/>
                <w:kern w:val="0"/>
                <w:sz w:val="20"/>
                <w:szCs w:val="20"/>
                <w:lang w:val="en-GB"/>
              </w:rPr>
            </w:pPr>
            <w:r w:rsidRPr="00AC54D9">
              <w:rPr>
                <w:rFonts w:ascii="Times New Roman" w:eastAsia="新細明體" w:hAnsi="Times New Roman" w:cs="Times New Roman"/>
                <w:kern w:val="0"/>
                <w:sz w:val="20"/>
                <w:szCs w:val="20"/>
                <w:lang w:val="en-GB"/>
              </w:rPr>
              <w:t>Proposal 2: RAN4 to not define MAC CE based dual TCI state switch delay requirements for unknown TCI state</w:t>
            </w:r>
          </w:p>
          <w:p w14:paraId="00FEFFCC" w14:textId="4D9EDB0B" w:rsidR="00AC54D9" w:rsidRPr="00AC54D9" w:rsidRDefault="00AC54D9">
            <w:pPr>
              <w:widowControl/>
              <w:numPr>
                <w:ilvl w:val="1"/>
                <w:numId w:val="16"/>
              </w:numPr>
              <w:spacing w:after="180"/>
              <w:textAlignment w:val="center"/>
              <w:rPr>
                <w:rFonts w:ascii="Calibri" w:eastAsia="新細明體" w:hAnsi="Calibri" w:cs="Calibri"/>
                <w:kern w:val="0"/>
                <w:sz w:val="22"/>
                <w:lang w:val="en-GB"/>
              </w:rPr>
            </w:pPr>
            <w:r w:rsidRPr="00AC54D9">
              <w:rPr>
                <w:rFonts w:ascii="Times New Roman" w:eastAsia="新細明體" w:hAnsi="Times New Roman" w:cs="Times New Roman"/>
                <w:kern w:val="0"/>
                <w:sz w:val="20"/>
                <w:szCs w:val="20"/>
                <w:lang w:val="en-GB"/>
              </w:rPr>
              <w:t>If RRC requirements are defined, consider only known case</w:t>
            </w:r>
          </w:p>
        </w:tc>
      </w:tr>
    </w:tbl>
    <w:p w14:paraId="25760197" w14:textId="4F312557" w:rsidR="00EF47C2" w:rsidRDefault="00790793" w:rsidP="00495A19">
      <w:pPr>
        <w:spacing w:before="100" w:beforeAutospacing="1" w:after="100" w:afterAutospacing="1"/>
        <w:jc w:val="both"/>
        <w:rPr>
          <w:b/>
          <w:szCs w:val="24"/>
        </w:rPr>
      </w:pPr>
      <w:r>
        <w:rPr>
          <w:rFonts w:eastAsia="新細明體"/>
        </w:rPr>
        <w:t>For dual TCI state switching, t</w:t>
      </w:r>
      <w:r w:rsidR="00592B66">
        <w:rPr>
          <w:rFonts w:eastAsia="新細明體"/>
        </w:rPr>
        <w:t xml:space="preserve">here is one open issue regarding whether to consider unknown TCI state switching in the last meeting. The discussed cases are (1) </w:t>
      </w:r>
      <w:r w:rsidR="00592B66" w:rsidRPr="00592B66">
        <w:rPr>
          <w:rFonts w:eastAsia="新細明體"/>
          <w:color w:val="0000FF"/>
        </w:rPr>
        <w:t xml:space="preserve">known </w:t>
      </w:r>
      <w:r w:rsidR="00592B66">
        <w:rPr>
          <w:rFonts w:eastAsia="新細明體"/>
        </w:rPr>
        <w:t xml:space="preserve">TCI state + </w:t>
      </w:r>
      <w:r w:rsidR="00592B66" w:rsidRPr="00592B66">
        <w:rPr>
          <w:rFonts w:eastAsia="新細明體"/>
          <w:color w:val="0000FF"/>
        </w:rPr>
        <w:t xml:space="preserve">known </w:t>
      </w:r>
      <w:r w:rsidR="00592B66">
        <w:rPr>
          <w:rFonts w:eastAsia="新細明體"/>
        </w:rPr>
        <w:t xml:space="preserve">TCI state (2) </w:t>
      </w:r>
      <w:r w:rsidR="00592B66" w:rsidRPr="00592B66">
        <w:rPr>
          <w:rFonts w:eastAsia="新細明體"/>
          <w:color w:val="0000FF"/>
        </w:rPr>
        <w:t xml:space="preserve">known </w:t>
      </w:r>
      <w:r w:rsidR="00592B66">
        <w:rPr>
          <w:rFonts w:eastAsia="新細明體"/>
        </w:rPr>
        <w:t xml:space="preserve">TCI state + </w:t>
      </w:r>
      <w:r w:rsidR="00592B66" w:rsidRPr="00592B66">
        <w:rPr>
          <w:rFonts w:eastAsia="新細明體"/>
          <w:color w:val="FF0000"/>
        </w:rPr>
        <w:t xml:space="preserve">unknown </w:t>
      </w:r>
      <w:r w:rsidR="00592B66">
        <w:rPr>
          <w:rFonts w:eastAsia="新細明體"/>
        </w:rPr>
        <w:t xml:space="preserve">TCI state (3) </w:t>
      </w:r>
      <w:r w:rsidR="00592B66" w:rsidRPr="00592B66">
        <w:rPr>
          <w:rFonts w:eastAsia="新細明體"/>
          <w:color w:val="FF0000"/>
        </w:rPr>
        <w:t>unknown</w:t>
      </w:r>
      <w:r w:rsidR="00592B66">
        <w:rPr>
          <w:rFonts w:eastAsia="新細明體"/>
        </w:rPr>
        <w:t xml:space="preserve"> TCI state + </w:t>
      </w:r>
      <w:r w:rsidR="00592B66" w:rsidRPr="00592B66">
        <w:rPr>
          <w:rFonts w:eastAsia="新細明體"/>
          <w:color w:val="FF0000"/>
        </w:rPr>
        <w:t>unknown</w:t>
      </w:r>
      <w:r w:rsidR="00592B66">
        <w:rPr>
          <w:rFonts w:eastAsia="新細明體"/>
        </w:rPr>
        <w:t xml:space="preserve"> TCI state.</w:t>
      </w:r>
      <w:r w:rsidR="009136F9">
        <w:rPr>
          <w:rFonts w:eastAsia="新細明體"/>
        </w:rPr>
        <w:t xml:space="preserve"> To our understanding, dual TCI state switch</w:t>
      </w:r>
      <w:r w:rsidR="0057071C">
        <w:rPr>
          <w:rFonts w:eastAsia="新細明體"/>
        </w:rPr>
        <w:t>ing</w:t>
      </w:r>
      <w:r w:rsidR="009C5D74">
        <w:rPr>
          <w:rFonts w:eastAsia="新細明體"/>
        </w:rPr>
        <w:t xml:space="preserve"> </w:t>
      </w:r>
      <w:r w:rsidR="009136F9">
        <w:rPr>
          <w:rFonts w:eastAsia="新細明體"/>
        </w:rPr>
        <w:t xml:space="preserve">is for simultaneous reception of two PDSCHs, </w:t>
      </w:r>
      <w:r w:rsidR="00D65DBD">
        <w:rPr>
          <w:rFonts w:eastAsia="新細明體"/>
        </w:rPr>
        <w:t>i.e.,</w:t>
      </w:r>
      <w:r w:rsidR="009136F9">
        <w:rPr>
          <w:rFonts w:eastAsia="新細明體"/>
        </w:rPr>
        <w:t xml:space="preserve"> increase </w:t>
      </w:r>
      <w:r w:rsidR="009136F9">
        <w:rPr>
          <w:rFonts w:eastAsia="新細明體"/>
        </w:rPr>
        <w:lastRenderedPageBreak/>
        <w:t xml:space="preserve">data throughput. </w:t>
      </w:r>
      <w:r w:rsidR="00D65DBD">
        <w:rPr>
          <w:rFonts w:eastAsia="新細明體"/>
        </w:rPr>
        <w:t>I</w:t>
      </w:r>
      <w:r w:rsidR="001C4DE7">
        <w:rPr>
          <w:rFonts w:eastAsia="新細明體" w:hint="eastAsia"/>
        </w:rPr>
        <w:t>f</w:t>
      </w:r>
      <w:r w:rsidR="001C4DE7">
        <w:rPr>
          <w:rFonts w:eastAsia="新細明體"/>
        </w:rPr>
        <w:t xml:space="preserve"> network indicates UE switches to unknown TCI states,</w:t>
      </w:r>
      <w:r w:rsidR="00962539">
        <w:rPr>
          <w:rFonts w:eastAsia="新細明體"/>
        </w:rPr>
        <w:t xml:space="preserve"> t</w:t>
      </w:r>
      <w:r w:rsidR="009136F9">
        <w:rPr>
          <w:rFonts w:eastAsia="新細明體"/>
        </w:rPr>
        <w:t>he performance cannot be guaranteed</w:t>
      </w:r>
      <w:r w:rsidR="00962539">
        <w:rPr>
          <w:rFonts w:eastAsia="新細明體"/>
        </w:rPr>
        <w:t>,</w:t>
      </w:r>
      <w:r w:rsidR="009136F9">
        <w:rPr>
          <w:rFonts w:eastAsia="新細明體"/>
        </w:rPr>
        <w:t xml:space="preserve"> and it will waste UE power if beam failure happen</w:t>
      </w:r>
      <w:r w:rsidR="009360C9">
        <w:rPr>
          <w:rFonts w:eastAsia="新細明體"/>
        </w:rPr>
        <w:t>s</w:t>
      </w:r>
      <w:r w:rsidR="009136F9">
        <w:rPr>
          <w:rFonts w:eastAsia="新細明體"/>
        </w:rPr>
        <w:t>.</w:t>
      </w:r>
      <w:r w:rsidR="002E299E">
        <w:rPr>
          <w:rFonts w:eastAsia="新細明體"/>
        </w:rPr>
        <w:t xml:space="preserve"> </w:t>
      </w:r>
      <w:r w:rsidR="009360C9">
        <w:rPr>
          <w:rFonts w:eastAsia="新細明體"/>
        </w:rPr>
        <w:t>This is very similar to CQI/RI reporting, i.e., typically network only schedule</w:t>
      </w:r>
      <w:r w:rsidR="00D65DBD">
        <w:rPr>
          <w:rFonts w:eastAsia="新細明體"/>
        </w:rPr>
        <w:t xml:space="preserve"> </w:t>
      </w:r>
      <w:r w:rsidR="009360C9">
        <w:rPr>
          <w:rFonts w:eastAsia="新細明體"/>
        </w:rPr>
        <w:t xml:space="preserve">rank-4 PDSCH after UE report RI=4 and the corresponding CQI. </w:t>
      </w:r>
      <w:r w:rsidR="001C4DE7">
        <w:rPr>
          <w:rFonts w:eastAsia="新細明體"/>
        </w:rPr>
        <w:t>So, we do not see the needs and reason why network indicates UE switches to a</w:t>
      </w:r>
      <w:r w:rsidR="009360C9">
        <w:rPr>
          <w:rFonts w:eastAsia="新細明體"/>
        </w:rPr>
        <w:t>n</w:t>
      </w:r>
      <w:r w:rsidR="001C4DE7">
        <w:rPr>
          <w:rFonts w:eastAsia="新細明體"/>
        </w:rPr>
        <w:t xml:space="preserve"> unknown TCI state.</w:t>
      </w:r>
      <w:r w:rsidR="002A58FE">
        <w:rPr>
          <w:rFonts w:eastAsia="新細明體"/>
        </w:rPr>
        <w:t xml:space="preserve"> Therefore, we think DCI based dual TCI states and MAC CE based dual TCI states can be limited to known case only.</w:t>
      </w:r>
    </w:p>
    <w:p w14:paraId="5B3B0072" w14:textId="453436A5" w:rsidR="002A58FE" w:rsidRPr="002A58FE" w:rsidRDefault="00F744DD" w:rsidP="00F744DD">
      <w:pPr>
        <w:spacing w:before="100" w:beforeAutospacing="1" w:after="100" w:afterAutospacing="1"/>
        <w:jc w:val="both"/>
        <w:rPr>
          <w:rFonts w:eastAsia="新細明體"/>
          <w:b/>
          <w:szCs w:val="24"/>
        </w:rPr>
      </w:pPr>
      <w:bookmarkStart w:id="0" w:name="_Ref127285641"/>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CD7DBC">
        <w:rPr>
          <w:b/>
          <w:noProof/>
          <w:szCs w:val="24"/>
        </w:rPr>
        <w:t>1</w:t>
      </w:r>
      <w:r w:rsidRPr="004E4BCC">
        <w:rPr>
          <w:b/>
          <w:szCs w:val="24"/>
        </w:rPr>
        <w:fldChar w:fldCharType="end"/>
      </w:r>
      <w:r w:rsidRPr="004E4BCC">
        <w:rPr>
          <w:b/>
          <w:szCs w:val="24"/>
        </w:rPr>
        <w:t>:</w:t>
      </w:r>
      <w:r>
        <w:rPr>
          <w:b/>
          <w:szCs w:val="24"/>
        </w:rPr>
        <w:t xml:space="preserve"> </w:t>
      </w:r>
      <w:r w:rsidRPr="00C33DE5">
        <w:rPr>
          <w:b/>
          <w:szCs w:val="24"/>
        </w:rPr>
        <w:t xml:space="preserve">For </w:t>
      </w:r>
      <w:r>
        <w:rPr>
          <w:b/>
          <w:szCs w:val="24"/>
        </w:rPr>
        <w:t xml:space="preserve">dual TCI state switching, only </w:t>
      </w:r>
      <w:r w:rsidR="00CB682F">
        <w:rPr>
          <w:b/>
          <w:szCs w:val="24"/>
        </w:rPr>
        <w:t>define</w:t>
      </w:r>
      <w:r>
        <w:rPr>
          <w:b/>
          <w:szCs w:val="24"/>
        </w:rPr>
        <w:t xml:space="preserve"> the </w:t>
      </w:r>
      <w:r w:rsidR="00CB682F">
        <w:rPr>
          <w:b/>
          <w:szCs w:val="24"/>
        </w:rPr>
        <w:t xml:space="preserve">requirement for the case </w:t>
      </w:r>
      <w:r>
        <w:rPr>
          <w:b/>
          <w:szCs w:val="24"/>
        </w:rPr>
        <w:t>when two indicated TCI states are known.</w:t>
      </w:r>
      <w:bookmarkEnd w:id="0"/>
    </w:p>
    <w:p w14:paraId="7AE09FC3" w14:textId="2A7A9DC1" w:rsidR="00DD116E" w:rsidRPr="00923E98" w:rsidRDefault="00DD116E" w:rsidP="00DD116E">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495A19">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Detectable condition</w:t>
      </w:r>
    </w:p>
    <w:p w14:paraId="7E54DFD6" w14:textId="77777777" w:rsidR="002A58FE" w:rsidRDefault="002A58FE" w:rsidP="002A58FE">
      <w:pPr>
        <w:spacing w:before="100" w:beforeAutospacing="1" w:after="100" w:afterAutospacing="1"/>
        <w:jc w:val="both"/>
        <w:rPr>
          <w:rFonts w:eastAsia="新細明體"/>
          <w:lang w:val="en-GB"/>
        </w:rPr>
      </w:pPr>
      <w:r>
        <w:rPr>
          <w:rFonts w:eastAsia="新細明體"/>
          <w:lang w:val="en-GB"/>
        </w:rPr>
        <w:t xml:space="preserve">As below, there is one open issue regarding detectable condition in the last meeting. </w:t>
      </w:r>
    </w:p>
    <w:tbl>
      <w:tblPr>
        <w:tblStyle w:val="TableGrid"/>
        <w:tblW w:w="0" w:type="auto"/>
        <w:tblLook w:val="04A0" w:firstRow="1" w:lastRow="0" w:firstColumn="1" w:lastColumn="0" w:noHBand="0" w:noVBand="1"/>
      </w:tblPr>
      <w:tblGrid>
        <w:gridCol w:w="9629"/>
      </w:tblGrid>
      <w:tr w:rsidR="002A58FE" w14:paraId="10DB549A" w14:textId="77777777" w:rsidTr="002A58FE">
        <w:tc>
          <w:tcPr>
            <w:tcW w:w="9629" w:type="dxa"/>
            <w:tcBorders>
              <w:top w:val="single" w:sz="4" w:space="0" w:color="auto"/>
              <w:left w:val="single" w:sz="4" w:space="0" w:color="auto"/>
              <w:bottom w:val="single" w:sz="4" w:space="0" w:color="auto"/>
              <w:right w:val="single" w:sz="4" w:space="0" w:color="auto"/>
            </w:tcBorders>
            <w:hideMark/>
          </w:tcPr>
          <w:p w14:paraId="191C05BD" w14:textId="77777777" w:rsidR="002A58FE" w:rsidRDefault="002A58FE">
            <w:pPr>
              <w:outlineLvl w:val="3"/>
              <w:rPr>
                <w:b/>
                <w:sz w:val="20"/>
                <w:szCs w:val="18"/>
                <w:u w:val="single"/>
                <w:lang w:eastAsia="ko-KR"/>
              </w:rPr>
            </w:pPr>
            <w:r>
              <w:rPr>
                <w:rFonts w:ascii="Times New Roman" w:hAnsi="Times New Roman" w:cs="Times New Roman"/>
                <w:b/>
                <w:bCs/>
                <w:color w:val="000000"/>
                <w:sz w:val="20"/>
                <w:szCs w:val="20"/>
                <w:u w:val="single"/>
                <w:lang w:val="en-GB" w:eastAsia="zh-CN"/>
              </w:rPr>
              <w:t>Issue 1-3-3: Detectable condition of RS signals</w:t>
            </w:r>
          </w:p>
          <w:p w14:paraId="6314D3D6" w14:textId="77777777" w:rsidR="002A58FE" w:rsidRDefault="002A58FE">
            <w:pPr>
              <w:widowControl/>
              <w:numPr>
                <w:ilvl w:val="0"/>
                <w:numId w:val="9"/>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Proposals</w:t>
            </w:r>
          </w:p>
          <w:p w14:paraId="310FB114" w14:textId="77777777" w:rsidR="002A58FE" w:rsidRDefault="002A58FE">
            <w:pPr>
              <w:widowControl/>
              <w:numPr>
                <w:ilvl w:val="1"/>
                <w:numId w:val="9"/>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 xml:space="preserve">Option 1: </w:t>
            </w:r>
          </w:p>
          <w:p w14:paraId="42091B2A" w14:textId="77777777" w:rsidR="002A58FE" w:rsidRDefault="002A58FE">
            <w:pPr>
              <w:widowControl/>
              <w:numPr>
                <w:ilvl w:val="2"/>
                <w:numId w:val="9"/>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For detectable condition, all RSs in the same TCI chain for the target TCI state should remain detectable during the entire measurement/switch period.</w:t>
            </w:r>
          </w:p>
          <w:p w14:paraId="7263FE5C" w14:textId="77777777" w:rsidR="002A58FE" w:rsidRDefault="002A58FE">
            <w:pPr>
              <w:widowControl/>
              <w:numPr>
                <w:ilvl w:val="1"/>
                <w:numId w:val="9"/>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 xml:space="preserve">Option 2: </w:t>
            </w:r>
          </w:p>
          <w:p w14:paraId="0122030A" w14:textId="77777777" w:rsidR="002A58FE" w:rsidRDefault="002A58FE">
            <w:pPr>
              <w:widowControl/>
              <w:numPr>
                <w:ilvl w:val="2"/>
                <w:numId w:val="9"/>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 xml:space="preserve">Both RSs and their associated signals in the QCL type D </w:t>
            </w:r>
            <w:proofErr w:type="spellStart"/>
            <w:r>
              <w:rPr>
                <w:rFonts w:ascii="Times New Roman" w:eastAsia="新細明體" w:hAnsi="Times New Roman" w:cs="Times New Roman"/>
                <w:kern w:val="0"/>
                <w:sz w:val="20"/>
                <w:szCs w:val="20"/>
                <w:lang w:val="en-GB" w:eastAsia="zh-CN"/>
              </w:rPr>
              <w:t>infos</w:t>
            </w:r>
            <w:proofErr w:type="spellEnd"/>
            <w:r>
              <w:rPr>
                <w:rFonts w:ascii="Times New Roman" w:eastAsia="新細明體" w:hAnsi="Times New Roman" w:cs="Times New Roman"/>
                <w:kern w:val="0"/>
                <w:sz w:val="20"/>
                <w:szCs w:val="20"/>
                <w:lang w:val="en-GB" w:eastAsia="zh-CN"/>
              </w:rPr>
              <w:t xml:space="preserve"> are detectable during the entire measurement/</w:t>
            </w:r>
            <w:r>
              <w:rPr>
                <w:rFonts w:ascii="Times New Roman" w:eastAsia="新細明體" w:hAnsi="Times New Roman" w:cs="Times New Roman"/>
                <w:kern w:val="0"/>
                <w:sz w:val="20"/>
                <w:szCs w:val="20"/>
                <w:highlight w:val="yellow"/>
                <w:lang w:val="en-GB" w:eastAsia="zh-CN"/>
              </w:rPr>
              <w:t>evaluation</w:t>
            </w:r>
            <w:r>
              <w:rPr>
                <w:rFonts w:ascii="Times New Roman" w:eastAsia="新細明體" w:hAnsi="Times New Roman" w:cs="Times New Roman"/>
                <w:kern w:val="0"/>
                <w:sz w:val="20"/>
                <w:szCs w:val="20"/>
                <w:lang w:val="en-GB" w:eastAsia="zh-CN"/>
              </w:rPr>
              <w:t>/TCI state switching period.</w:t>
            </w:r>
          </w:p>
        </w:tc>
      </w:tr>
    </w:tbl>
    <w:p w14:paraId="5F227FB1" w14:textId="1955DAA9" w:rsidR="002A58FE" w:rsidRDefault="002A58FE" w:rsidP="002A58FE">
      <w:pPr>
        <w:spacing w:before="100" w:beforeAutospacing="1" w:after="100" w:afterAutospacing="1"/>
        <w:jc w:val="both"/>
        <w:rPr>
          <w:rFonts w:eastAsia="新細明體"/>
          <w:lang w:val="en-GB"/>
        </w:rPr>
      </w:pPr>
      <w:r>
        <w:rPr>
          <w:rFonts w:eastAsia="新細明體"/>
          <w:lang w:val="en-GB"/>
        </w:rPr>
        <w:t>UE may take the other RS (E.g., SSB) which is in the same TCI chain as the tracking RS to perform UE Rx beam selection. Therefore, it would be more reliable if all RSs in the same TCI chain remain detectable during the entire measurement and evaluation period. Furthermore, as same QCL Type-D means that the 2 RS are transmitted from the same Tx spatial filter, we tend to believe that the detectability should be the same for all RS in the same TCI chain. So, the following proposal is suggested.</w:t>
      </w:r>
    </w:p>
    <w:p w14:paraId="1D1E5D0E" w14:textId="5A08B57F" w:rsidR="002A58FE" w:rsidRDefault="002A58FE" w:rsidP="002A58FE">
      <w:pPr>
        <w:pStyle w:val="Caption"/>
        <w:rPr>
          <w:sz w:val="24"/>
          <w:szCs w:val="24"/>
        </w:rPr>
      </w:pPr>
      <w:bookmarkStart w:id="1" w:name="_Ref131708772"/>
      <w:r>
        <w:rPr>
          <w:sz w:val="24"/>
          <w:szCs w:val="24"/>
        </w:rPr>
        <w:t xml:space="preserve">Proposal </w:t>
      </w:r>
      <w:r>
        <w:fldChar w:fldCharType="begin"/>
      </w:r>
      <w:r>
        <w:rPr>
          <w:sz w:val="24"/>
          <w:szCs w:val="24"/>
        </w:rPr>
        <w:instrText xml:space="preserve"> SEQ Proposal \* ARABIC </w:instrText>
      </w:r>
      <w:r>
        <w:fldChar w:fldCharType="separate"/>
      </w:r>
      <w:r w:rsidR="00B05501">
        <w:rPr>
          <w:noProof/>
          <w:sz w:val="24"/>
          <w:szCs w:val="24"/>
        </w:rPr>
        <w:t>2</w:t>
      </w:r>
      <w:r>
        <w:fldChar w:fldCharType="end"/>
      </w:r>
      <w:r>
        <w:rPr>
          <w:sz w:val="24"/>
          <w:szCs w:val="24"/>
        </w:rPr>
        <w:t>: For detectable condition, all RSs in the same TCI chain for the target TCI state should remain detectable during the entire measurement/evaluation/TCI state switch period.</w:t>
      </w:r>
      <w:bookmarkEnd w:id="1"/>
    </w:p>
    <w:p w14:paraId="5886DA6E" w14:textId="0DB2519A" w:rsidR="004F00A6" w:rsidRDefault="004F00A6" w:rsidP="00C86203">
      <w:pPr>
        <w:rPr>
          <w:rFonts w:eastAsia="新細明體" w:cstheme="minorHAnsi"/>
          <w:szCs w:val="24"/>
        </w:rPr>
      </w:pPr>
    </w:p>
    <w:p w14:paraId="20225672" w14:textId="3FBD37AD" w:rsidR="002A58FE" w:rsidRDefault="00170769" w:rsidP="00170769">
      <w:pPr>
        <w:pStyle w:val="Heading2"/>
        <w:spacing w:before="100" w:beforeAutospacing="1" w:after="100" w:afterAutospacing="1"/>
        <w:ind w:left="0" w:firstLine="0"/>
        <w:jc w:val="both"/>
        <w:rPr>
          <w:rFonts w:asciiTheme="minorHAnsi" w:eastAsia="新細明體" w:hAnsiTheme="minorHAnsi" w:cstheme="minorHAnsi"/>
          <w:szCs w:val="32"/>
          <w:lang w:eastAsia="zh-TW"/>
        </w:rPr>
      </w:pPr>
      <w:r>
        <w:rPr>
          <w:rFonts w:asciiTheme="minorHAnsi" w:eastAsia="新細明體" w:hAnsiTheme="minorHAnsi" w:cstheme="minorHAnsi"/>
          <w:szCs w:val="32"/>
          <w:lang w:eastAsia="zh-TW"/>
        </w:rPr>
        <w:t xml:space="preserve">2.3 </w:t>
      </w:r>
      <w:r w:rsidR="00CD7DBC">
        <w:rPr>
          <w:rFonts w:asciiTheme="minorHAnsi" w:eastAsia="新細明體" w:hAnsiTheme="minorHAnsi" w:cstheme="minorHAnsi"/>
          <w:szCs w:val="32"/>
          <w:lang w:eastAsia="zh-TW"/>
        </w:rPr>
        <w:t xml:space="preserve">Applicability for </w:t>
      </w:r>
      <w:r w:rsidR="00CD7DBC" w:rsidRPr="00CD7DBC">
        <w:rPr>
          <w:rFonts w:asciiTheme="minorHAnsi" w:eastAsia="新細明體" w:hAnsiTheme="minorHAnsi" w:cstheme="minorHAnsi"/>
          <w:szCs w:val="32"/>
          <w:lang w:eastAsia="zh-TW"/>
        </w:rPr>
        <w:t>T/F tracking</w:t>
      </w:r>
      <w:r w:rsidR="00CD7DBC">
        <w:rPr>
          <w:rFonts w:asciiTheme="minorHAnsi" w:eastAsia="新細明體" w:hAnsiTheme="minorHAnsi" w:cstheme="minorHAnsi"/>
          <w:szCs w:val="32"/>
          <w:lang w:eastAsia="zh-TW"/>
        </w:rPr>
        <w:t>.</w:t>
      </w:r>
    </w:p>
    <w:p w14:paraId="1F3E66A3" w14:textId="34998C58" w:rsidR="002A58FE" w:rsidRDefault="002A58FE" w:rsidP="002A58FE">
      <w:pPr>
        <w:spacing w:before="100" w:beforeAutospacing="1" w:after="100" w:afterAutospacing="1"/>
        <w:jc w:val="both"/>
        <w:rPr>
          <w:rFonts w:eastAsia="新細明體"/>
          <w:lang w:val="en-GB"/>
        </w:rPr>
      </w:pPr>
      <w:r>
        <w:rPr>
          <w:rFonts w:eastAsia="新細明體"/>
          <w:lang w:val="en-GB"/>
        </w:rPr>
        <w:t xml:space="preserve">As below, there is one open issue regarding active TCI state list update in the last meeting. </w:t>
      </w:r>
    </w:p>
    <w:tbl>
      <w:tblPr>
        <w:tblStyle w:val="TableGrid"/>
        <w:tblW w:w="0" w:type="auto"/>
        <w:tblLook w:val="04A0" w:firstRow="1" w:lastRow="0" w:firstColumn="1" w:lastColumn="0" w:noHBand="0" w:noVBand="1"/>
      </w:tblPr>
      <w:tblGrid>
        <w:gridCol w:w="9629"/>
      </w:tblGrid>
      <w:tr w:rsidR="002A58FE" w14:paraId="5D88DF82" w14:textId="77777777" w:rsidTr="000D4C79">
        <w:tc>
          <w:tcPr>
            <w:tcW w:w="9629" w:type="dxa"/>
            <w:tcBorders>
              <w:top w:val="single" w:sz="4" w:space="0" w:color="auto"/>
              <w:left w:val="single" w:sz="4" w:space="0" w:color="auto"/>
              <w:bottom w:val="single" w:sz="4" w:space="0" w:color="auto"/>
              <w:right w:val="single" w:sz="4" w:space="0" w:color="auto"/>
            </w:tcBorders>
            <w:hideMark/>
          </w:tcPr>
          <w:p w14:paraId="17C32347" w14:textId="77777777" w:rsidR="00CD7DBC" w:rsidRPr="00CD7DBC" w:rsidRDefault="00CD7DBC" w:rsidP="00CD7DBC">
            <w:pPr>
              <w:widowControl/>
              <w:rPr>
                <w:rFonts w:ascii="Times New Roman" w:eastAsia="新細明體" w:hAnsi="Times New Roman" w:cs="Times New Roman"/>
                <w:kern w:val="0"/>
                <w:sz w:val="20"/>
                <w:szCs w:val="20"/>
              </w:rPr>
            </w:pPr>
            <w:r w:rsidRPr="00CD7DBC">
              <w:rPr>
                <w:rFonts w:ascii="Times New Roman" w:eastAsia="新細明體" w:hAnsi="Times New Roman" w:cs="Times New Roman"/>
                <w:b/>
                <w:bCs/>
                <w:kern w:val="0"/>
                <w:sz w:val="20"/>
                <w:szCs w:val="20"/>
                <w:u w:val="single"/>
                <w:lang w:val="en-GB"/>
              </w:rPr>
              <w:t>Issue 2-1-1:</w:t>
            </w:r>
            <w:r w:rsidRPr="00CD7DBC">
              <w:rPr>
                <w:rFonts w:ascii="Times New Roman" w:eastAsia="新細明體" w:hAnsi="Times New Roman" w:cs="Times New Roman"/>
                <w:b/>
                <w:bCs/>
                <w:kern w:val="0"/>
                <w:sz w:val="20"/>
                <w:szCs w:val="20"/>
                <w:u w:val="single"/>
              </w:rPr>
              <w:t xml:space="preserve"> </w:t>
            </w:r>
            <w:r w:rsidRPr="00CD7DBC">
              <w:rPr>
                <w:rFonts w:ascii="Times New Roman" w:eastAsia="新細明體" w:hAnsi="Times New Roman" w:cs="Times New Roman"/>
                <w:b/>
                <w:bCs/>
                <w:kern w:val="0"/>
                <w:sz w:val="20"/>
                <w:szCs w:val="20"/>
                <w:u w:val="single"/>
                <w:lang w:val="en-GB"/>
              </w:rPr>
              <w:t>The TCI state reference signals reception for T/F tracking</w:t>
            </w:r>
          </w:p>
          <w:p w14:paraId="7611BB48" w14:textId="77777777" w:rsidR="00CD7DBC" w:rsidRPr="00CD7DBC" w:rsidRDefault="00CD7DBC" w:rsidP="00CD7DBC">
            <w:pPr>
              <w:widowControl/>
              <w:spacing w:after="120"/>
              <w:rPr>
                <w:rFonts w:ascii="Times New Roman" w:eastAsia="新細明體" w:hAnsi="Times New Roman" w:cs="Times New Roman"/>
                <w:kern w:val="0"/>
                <w:sz w:val="22"/>
              </w:rPr>
            </w:pPr>
            <w:r w:rsidRPr="00CD7DBC">
              <w:rPr>
                <w:rFonts w:ascii="Times New Roman" w:eastAsia="新細明體" w:hAnsi="Times New Roman" w:cs="Times New Roman"/>
                <w:kern w:val="0"/>
                <w:sz w:val="22"/>
                <w:highlight w:val="green"/>
              </w:rPr>
              <w:t>Agreement</w:t>
            </w:r>
          </w:p>
          <w:p w14:paraId="214AB5EA" w14:textId="77777777" w:rsidR="00CD7DBC" w:rsidRPr="00CD7DBC" w:rsidRDefault="00CD7DBC">
            <w:pPr>
              <w:widowControl/>
              <w:numPr>
                <w:ilvl w:val="0"/>
                <w:numId w:val="10"/>
              </w:numPr>
              <w:spacing w:after="120"/>
              <w:textAlignment w:val="center"/>
              <w:rPr>
                <w:rFonts w:ascii="Times New Roman" w:eastAsia="新細明體" w:hAnsi="Times New Roman" w:cs="Times New Roman"/>
                <w:kern w:val="0"/>
                <w:sz w:val="22"/>
                <w:lang w:val="en-GB"/>
              </w:rPr>
            </w:pPr>
            <w:proofErr w:type="spellStart"/>
            <w:r w:rsidRPr="00CD7DBC">
              <w:rPr>
                <w:rFonts w:ascii="Times New Roman" w:eastAsia="新細明體" w:hAnsi="Times New Roman" w:cs="Times New Roman"/>
                <w:kern w:val="0"/>
                <w:sz w:val="20"/>
                <w:szCs w:val="20"/>
                <w:lang w:val="en-GB"/>
              </w:rPr>
              <w:t>T</w:t>
            </w:r>
            <w:r w:rsidRPr="00CD7DBC">
              <w:rPr>
                <w:rFonts w:ascii="Times New Roman" w:eastAsia="新細明體" w:hAnsi="Times New Roman" w:cs="Times New Roman"/>
                <w:kern w:val="0"/>
                <w:sz w:val="20"/>
                <w:szCs w:val="20"/>
                <w:vertAlign w:val="subscript"/>
                <w:lang w:val="en-GB"/>
              </w:rPr>
              <w:t>first</w:t>
            </w:r>
            <w:proofErr w:type="spellEnd"/>
            <w:r w:rsidRPr="00CD7DBC">
              <w:rPr>
                <w:rFonts w:ascii="Times New Roman" w:eastAsia="新細明體" w:hAnsi="Times New Roman" w:cs="Times New Roman"/>
                <w:kern w:val="0"/>
                <w:sz w:val="20"/>
                <w:szCs w:val="20"/>
                <w:vertAlign w:val="subscript"/>
                <w:lang w:val="en-GB"/>
              </w:rPr>
              <w:t>-SSB</w:t>
            </w:r>
            <w:r w:rsidRPr="00CD7DBC">
              <w:rPr>
                <w:rFonts w:ascii="Times New Roman" w:eastAsia="新細明體" w:hAnsi="Times New Roman" w:cs="Times New Roman"/>
                <w:kern w:val="0"/>
                <w:sz w:val="20"/>
                <w:szCs w:val="20"/>
                <w:lang w:val="en-GB"/>
              </w:rPr>
              <w:t xml:space="preserve"> defined for the existing TCI state switch delay requirements can be reused for dual TCI switch in </w:t>
            </w:r>
            <w:proofErr w:type="spellStart"/>
            <w:r w:rsidRPr="00CD7DBC">
              <w:rPr>
                <w:rFonts w:ascii="Times New Roman" w:eastAsia="新細明體" w:hAnsi="Times New Roman" w:cs="Times New Roman"/>
                <w:kern w:val="0"/>
                <w:sz w:val="20"/>
                <w:szCs w:val="20"/>
                <w:lang w:val="en-GB"/>
              </w:rPr>
              <w:t>mTRP</w:t>
            </w:r>
            <w:proofErr w:type="spellEnd"/>
            <w:r w:rsidRPr="00CD7DBC">
              <w:rPr>
                <w:rFonts w:ascii="Times New Roman" w:eastAsia="新細明體" w:hAnsi="Times New Roman" w:cs="Times New Roman"/>
                <w:kern w:val="0"/>
                <w:sz w:val="20"/>
                <w:szCs w:val="20"/>
                <w:lang w:val="en-GB"/>
              </w:rPr>
              <w:t xml:space="preserve"> if the definition of </w:t>
            </w:r>
            <w:proofErr w:type="spellStart"/>
            <w:r w:rsidRPr="00CD7DBC">
              <w:rPr>
                <w:rFonts w:ascii="Times New Roman" w:eastAsia="新細明體" w:hAnsi="Times New Roman" w:cs="Times New Roman"/>
                <w:kern w:val="0"/>
                <w:sz w:val="20"/>
                <w:szCs w:val="20"/>
                <w:lang w:val="en-GB"/>
              </w:rPr>
              <w:t>T</w:t>
            </w:r>
            <w:r w:rsidRPr="00CD7DBC">
              <w:rPr>
                <w:rFonts w:ascii="Times New Roman" w:eastAsia="新細明體" w:hAnsi="Times New Roman" w:cs="Times New Roman"/>
                <w:kern w:val="0"/>
                <w:sz w:val="20"/>
                <w:szCs w:val="20"/>
                <w:vertAlign w:val="subscript"/>
                <w:lang w:val="en-GB"/>
              </w:rPr>
              <w:t>first</w:t>
            </w:r>
            <w:proofErr w:type="spellEnd"/>
            <w:r w:rsidRPr="00CD7DBC">
              <w:rPr>
                <w:rFonts w:ascii="Times New Roman" w:eastAsia="新細明體" w:hAnsi="Times New Roman" w:cs="Times New Roman"/>
                <w:kern w:val="0"/>
                <w:sz w:val="20"/>
                <w:szCs w:val="20"/>
                <w:vertAlign w:val="subscript"/>
                <w:lang w:val="en-GB"/>
              </w:rPr>
              <w:t>-SSB</w:t>
            </w:r>
            <w:r w:rsidRPr="00CD7DBC">
              <w:rPr>
                <w:rFonts w:ascii="Times New Roman" w:eastAsia="新細明體" w:hAnsi="Times New Roman" w:cs="Times New Roman"/>
                <w:kern w:val="0"/>
                <w:sz w:val="20"/>
                <w:szCs w:val="20"/>
                <w:lang w:val="en-GB"/>
              </w:rPr>
              <w:t xml:space="preserve"> is redefined to account for two </w:t>
            </w:r>
            <w:proofErr w:type="spellStart"/>
            <w:r w:rsidRPr="00CD7DBC">
              <w:rPr>
                <w:rFonts w:ascii="Times New Roman" w:eastAsia="新細明體" w:hAnsi="Times New Roman" w:cs="Times New Roman"/>
                <w:kern w:val="0"/>
                <w:sz w:val="20"/>
                <w:szCs w:val="20"/>
                <w:lang w:val="en-GB"/>
              </w:rPr>
              <w:t>TDM’ed</w:t>
            </w:r>
            <w:proofErr w:type="spellEnd"/>
            <w:r w:rsidRPr="00CD7DBC">
              <w:rPr>
                <w:rFonts w:ascii="Times New Roman" w:eastAsia="新細明體" w:hAnsi="Times New Roman" w:cs="Times New Roman"/>
                <w:kern w:val="0"/>
                <w:sz w:val="20"/>
                <w:szCs w:val="20"/>
                <w:lang w:val="en-GB"/>
              </w:rPr>
              <w:t xml:space="preserve"> source SSBs in the QCL chains with two TRPs</w:t>
            </w:r>
          </w:p>
          <w:p w14:paraId="4A31961E" w14:textId="77777777" w:rsidR="00CD7DBC" w:rsidRPr="00CD7DBC" w:rsidRDefault="00CD7DBC">
            <w:pPr>
              <w:widowControl/>
              <w:numPr>
                <w:ilvl w:val="1"/>
                <w:numId w:val="10"/>
              </w:numPr>
              <w:spacing w:after="120"/>
              <w:textAlignment w:val="center"/>
              <w:rPr>
                <w:rFonts w:ascii="Times New Roman" w:eastAsia="新細明體" w:hAnsi="Times New Roman" w:cs="Times New Roman"/>
                <w:kern w:val="0"/>
                <w:sz w:val="22"/>
                <w:lang w:val="en-GB"/>
              </w:rPr>
            </w:pPr>
            <w:r w:rsidRPr="00CD7DBC">
              <w:rPr>
                <w:rFonts w:ascii="Times New Roman" w:eastAsia="新細明體" w:hAnsi="Times New Roman" w:cs="Times New Roman"/>
                <w:kern w:val="0"/>
                <w:sz w:val="20"/>
                <w:szCs w:val="20"/>
                <w:highlight w:val="yellow"/>
                <w:lang w:val="en-GB"/>
              </w:rPr>
              <w:t xml:space="preserve">FFS </w:t>
            </w:r>
            <w:r w:rsidRPr="00CD7DBC">
              <w:rPr>
                <w:rFonts w:ascii="Times New Roman" w:eastAsia="新細明體" w:hAnsi="Times New Roman" w:cs="Times New Roman"/>
                <w:kern w:val="0"/>
                <w:sz w:val="20"/>
                <w:szCs w:val="20"/>
                <w:lang w:val="en-GB"/>
              </w:rPr>
              <w:t>which requirements, e.g., MAC-CE based, active TCI state list update, can be applied.</w:t>
            </w:r>
          </w:p>
          <w:p w14:paraId="70C55633" w14:textId="08DA7A51" w:rsidR="002A58FE" w:rsidRPr="00CD7DBC" w:rsidRDefault="00CD7DBC">
            <w:pPr>
              <w:widowControl/>
              <w:numPr>
                <w:ilvl w:val="1"/>
                <w:numId w:val="10"/>
              </w:numPr>
              <w:spacing w:after="120"/>
              <w:textAlignment w:val="center"/>
              <w:rPr>
                <w:rFonts w:ascii="Calibri" w:eastAsia="新細明體" w:hAnsi="Calibri" w:cs="Calibri"/>
                <w:kern w:val="0"/>
                <w:sz w:val="22"/>
                <w:lang w:val="en-GB"/>
              </w:rPr>
            </w:pPr>
            <w:r w:rsidRPr="00CD7DBC">
              <w:rPr>
                <w:rFonts w:ascii="Times New Roman" w:eastAsia="新細明體" w:hAnsi="Times New Roman" w:cs="Times New Roman"/>
                <w:kern w:val="0"/>
                <w:sz w:val="20"/>
                <w:szCs w:val="20"/>
                <w:lang w:val="en-GB"/>
              </w:rPr>
              <w:t>T</w:t>
            </w:r>
            <w:r w:rsidRPr="00CD7DBC">
              <w:rPr>
                <w:rFonts w:ascii="Times New Roman" w:eastAsia="新細明體" w:hAnsi="Times New Roman" w:cs="Times New Roman"/>
                <w:kern w:val="0"/>
                <w:sz w:val="20"/>
                <w:szCs w:val="20"/>
                <w:vertAlign w:val="subscript"/>
                <w:lang w:val="en-GB"/>
              </w:rPr>
              <w:t xml:space="preserve">first-SSB1 </w:t>
            </w:r>
            <w:r w:rsidRPr="00CD7DBC">
              <w:rPr>
                <w:rFonts w:ascii="Times New Roman" w:eastAsia="新細明體" w:hAnsi="Times New Roman" w:cs="Times New Roman"/>
                <w:kern w:val="0"/>
                <w:sz w:val="20"/>
                <w:szCs w:val="20"/>
                <w:lang w:val="en-GB"/>
              </w:rPr>
              <w:t>is the first SSB for one TCI state of dual TCI states, and T</w:t>
            </w:r>
            <w:r w:rsidRPr="00CD7DBC">
              <w:rPr>
                <w:rFonts w:ascii="Times New Roman" w:eastAsia="新細明體" w:hAnsi="Times New Roman" w:cs="Times New Roman"/>
                <w:kern w:val="0"/>
                <w:sz w:val="20"/>
                <w:szCs w:val="20"/>
                <w:vertAlign w:val="subscript"/>
                <w:lang w:val="en-GB"/>
              </w:rPr>
              <w:t xml:space="preserve">first-SSB2 </w:t>
            </w:r>
            <w:r w:rsidRPr="00CD7DBC">
              <w:rPr>
                <w:rFonts w:ascii="Times New Roman" w:eastAsia="新細明體" w:hAnsi="Times New Roman" w:cs="Times New Roman"/>
                <w:kern w:val="0"/>
                <w:sz w:val="20"/>
                <w:szCs w:val="20"/>
                <w:lang w:val="en-GB"/>
              </w:rPr>
              <w:t>is the first SSB for the other TCI state of dual TCI states after TCI state switch command.</w:t>
            </w:r>
          </w:p>
        </w:tc>
      </w:tr>
    </w:tbl>
    <w:p w14:paraId="1D363F23" w14:textId="754F5EDB" w:rsidR="002A58FE" w:rsidRDefault="002A58FE" w:rsidP="002A58FE">
      <w:pPr>
        <w:rPr>
          <w:rFonts w:eastAsia="新細明體"/>
          <w:lang w:val="en-GB"/>
        </w:rPr>
      </w:pPr>
    </w:p>
    <w:p w14:paraId="00F6FFA2" w14:textId="318CD8AD" w:rsidR="002A58FE" w:rsidRDefault="002A58FE" w:rsidP="002A58FE">
      <w:pPr>
        <w:rPr>
          <w:rFonts w:eastAsia="新細明體"/>
          <w:lang w:val="en-GB"/>
        </w:rPr>
      </w:pPr>
      <w:r>
        <w:rPr>
          <w:rFonts w:eastAsia="新細明體" w:hint="eastAsia"/>
          <w:lang w:val="en-GB"/>
        </w:rPr>
        <w:lastRenderedPageBreak/>
        <w:t>F</w:t>
      </w:r>
      <w:r>
        <w:rPr>
          <w:rFonts w:eastAsia="新細明體"/>
          <w:lang w:val="en-GB"/>
        </w:rPr>
        <w:t xml:space="preserve">rom </w:t>
      </w:r>
      <w:r w:rsidR="003F0355">
        <w:rPr>
          <w:rFonts w:eastAsia="新細明體"/>
          <w:lang w:val="en-GB"/>
        </w:rPr>
        <w:t xml:space="preserve">above </w:t>
      </w:r>
      <w:r>
        <w:rPr>
          <w:rFonts w:eastAsia="新細明體"/>
          <w:lang w:val="en-GB"/>
        </w:rPr>
        <w:t xml:space="preserve">agreement, </w:t>
      </w:r>
      <w:r w:rsidR="00CD7DBC">
        <w:rPr>
          <w:rFonts w:eastAsia="新細明體"/>
          <w:lang w:val="en-GB"/>
        </w:rPr>
        <w:t>the fine timing tracking (</w:t>
      </w:r>
      <w:proofErr w:type="spellStart"/>
      <w:r w:rsidR="00CD7DBC" w:rsidRPr="00CD7DBC">
        <w:rPr>
          <w:rFonts w:ascii="Times New Roman" w:eastAsia="新細明體" w:hAnsi="Times New Roman" w:cs="Times New Roman"/>
          <w:kern w:val="0"/>
          <w:sz w:val="20"/>
          <w:szCs w:val="20"/>
          <w:lang w:val="en-GB"/>
        </w:rPr>
        <w:t>T</w:t>
      </w:r>
      <w:r w:rsidR="00CD7DBC" w:rsidRPr="00CD7DBC">
        <w:rPr>
          <w:rFonts w:ascii="Times New Roman" w:eastAsia="新細明體" w:hAnsi="Times New Roman" w:cs="Times New Roman"/>
          <w:kern w:val="0"/>
          <w:sz w:val="20"/>
          <w:szCs w:val="20"/>
          <w:vertAlign w:val="subscript"/>
          <w:lang w:val="en-GB"/>
        </w:rPr>
        <w:t>first</w:t>
      </w:r>
      <w:proofErr w:type="spellEnd"/>
      <w:r w:rsidR="00CD7DBC" w:rsidRPr="00CD7DBC">
        <w:rPr>
          <w:rFonts w:ascii="Times New Roman" w:eastAsia="新細明體" w:hAnsi="Times New Roman" w:cs="Times New Roman"/>
          <w:kern w:val="0"/>
          <w:sz w:val="20"/>
          <w:szCs w:val="20"/>
          <w:vertAlign w:val="subscript"/>
          <w:lang w:val="en-GB"/>
        </w:rPr>
        <w:t>-SSB</w:t>
      </w:r>
      <w:r w:rsidR="00CD7DBC">
        <w:rPr>
          <w:rFonts w:eastAsia="新細明體"/>
          <w:lang w:val="en-GB"/>
        </w:rPr>
        <w:t xml:space="preserve">) should be redefined to include two TDM based source SSBs. The two source SSBs of dual TCI state are not overlapped in time domain even they are from the same SSB burst transmission. In legacy TCI state switch requirement, RAN4 to consider </w:t>
      </w:r>
      <w:proofErr w:type="spellStart"/>
      <w:r w:rsidR="00CD7DBC" w:rsidRPr="00CD7DBC">
        <w:rPr>
          <w:rFonts w:ascii="Times New Roman" w:eastAsia="新細明體" w:hAnsi="Times New Roman" w:cs="Times New Roman"/>
          <w:kern w:val="0"/>
          <w:sz w:val="20"/>
          <w:szCs w:val="20"/>
          <w:lang w:val="en-GB"/>
        </w:rPr>
        <w:t>T</w:t>
      </w:r>
      <w:r w:rsidR="00CD7DBC" w:rsidRPr="00CD7DBC">
        <w:rPr>
          <w:rFonts w:ascii="Times New Roman" w:eastAsia="新細明體" w:hAnsi="Times New Roman" w:cs="Times New Roman"/>
          <w:kern w:val="0"/>
          <w:sz w:val="20"/>
          <w:szCs w:val="20"/>
          <w:vertAlign w:val="subscript"/>
          <w:lang w:val="en-GB"/>
        </w:rPr>
        <w:t>first</w:t>
      </w:r>
      <w:proofErr w:type="spellEnd"/>
      <w:r w:rsidR="00CD7DBC" w:rsidRPr="00CD7DBC">
        <w:rPr>
          <w:rFonts w:ascii="Times New Roman" w:eastAsia="新細明體" w:hAnsi="Times New Roman" w:cs="Times New Roman"/>
          <w:kern w:val="0"/>
          <w:sz w:val="20"/>
          <w:szCs w:val="20"/>
          <w:vertAlign w:val="subscript"/>
          <w:lang w:val="en-GB"/>
        </w:rPr>
        <w:t>-SSB</w:t>
      </w:r>
      <w:r w:rsidR="00CD7DBC">
        <w:rPr>
          <w:rFonts w:eastAsia="新細明體"/>
          <w:lang w:val="en-GB"/>
        </w:rPr>
        <w:t xml:space="preserve"> in active TCI state list update and MAC-CE based TCI state switch</w:t>
      </w:r>
      <w:r w:rsidR="00B05501">
        <w:rPr>
          <w:rFonts w:eastAsia="新細明體"/>
          <w:lang w:val="en-GB"/>
        </w:rPr>
        <w:t xml:space="preserve">. Therefore, the applicability for T/F tracking is the same as legacy and update </w:t>
      </w:r>
      <w:proofErr w:type="spellStart"/>
      <w:r w:rsidR="00B05501" w:rsidRPr="00CD7DBC">
        <w:rPr>
          <w:rFonts w:ascii="Times New Roman" w:eastAsia="新細明體" w:hAnsi="Times New Roman" w:cs="Times New Roman"/>
          <w:kern w:val="0"/>
          <w:sz w:val="20"/>
          <w:szCs w:val="20"/>
          <w:lang w:val="en-GB"/>
        </w:rPr>
        <w:t>T</w:t>
      </w:r>
      <w:r w:rsidR="00B05501" w:rsidRPr="00CD7DBC">
        <w:rPr>
          <w:rFonts w:ascii="Times New Roman" w:eastAsia="新細明體" w:hAnsi="Times New Roman" w:cs="Times New Roman"/>
          <w:kern w:val="0"/>
          <w:sz w:val="20"/>
          <w:szCs w:val="20"/>
          <w:vertAlign w:val="subscript"/>
          <w:lang w:val="en-GB"/>
        </w:rPr>
        <w:t>first</w:t>
      </w:r>
      <w:proofErr w:type="spellEnd"/>
      <w:r w:rsidR="00B05501" w:rsidRPr="00CD7DBC">
        <w:rPr>
          <w:rFonts w:ascii="Times New Roman" w:eastAsia="新細明體" w:hAnsi="Times New Roman" w:cs="Times New Roman"/>
          <w:kern w:val="0"/>
          <w:sz w:val="20"/>
          <w:szCs w:val="20"/>
          <w:vertAlign w:val="subscript"/>
          <w:lang w:val="en-GB"/>
        </w:rPr>
        <w:t>-SSB</w:t>
      </w:r>
      <w:r w:rsidR="00B05501" w:rsidRPr="00B05501">
        <w:rPr>
          <w:rFonts w:eastAsia="新細明體"/>
          <w:lang w:val="en-GB"/>
        </w:rPr>
        <w:t xml:space="preserve"> </w:t>
      </w:r>
      <w:r w:rsidR="00B05501">
        <w:rPr>
          <w:rFonts w:eastAsia="新細明體"/>
          <w:lang w:val="en-GB"/>
        </w:rPr>
        <w:t xml:space="preserve">to </w:t>
      </w:r>
      <w:proofErr w:type="gramStart"/>
      <w:r w:rsidR="00B05501" w:rsidRPr="00FB324D">
        <w:rPr>
          <w:rFonts w:eastAsia="新細明體" w:cstheme="minorHAnsi"/>
          <w:szCs w:val="24"/>
          <w:lang w:val="en-GB"/>
        </w:rPr>
        <w:t>max(</w:t>
      </w:r>
      <w:proofErr w:type="gramEnd"/>
      <w:r w:rsidR="00B05501" w:rsidRPr="00FB324D">
        <w:rPr>
          <w:rFonts w:eastAsia="新細明體" w:cstheme="minorHAnsi"/>
          <w:kern w:val="0"/>
          <w:szCs w:val="24"/>
          <w:lang w:val="en-GB"/>
        </w:rPr>
        <w:t>T</w:t>
      </w:r>
      <w:r w:rsidR="00B05501" w:rsidRPr="00FB324D">
        <w:rPr>
          <w:rFonts w:eastAsia="新細明體" w:cstheme="minorHAnsi"/>
          <w:kern w:val="0"/>
          <w:szCs w:val="24"/>
          <w:vertAlign w:val="subscript"/>
          <w:lang w:val="en-GB"/>
        </w:rPr>
        <w:t>first-SSB1</w:t>
      </w:r>
      <w:r w:rsidR="00B05501" w:rsidRPr="00FB324D">
        <w:rPr>
          <w:rFonts w:eastAsia="新細明體" w:cstheme="minorHAnsi"/>
          <w:szCs w:val="24"/>
          <w:lang w:val="en-GB"/>
        </w:rPr>
        <w:t>,</w:t>
      </w:r>
      <w:r w:rsidR="00B05501" w:rsidRPr="00FB324D">
        <w:rPr>
          <w:rFonts w:eastAsia="新細明體" w:cstheme="minorHAnsi"/>
          <w:kern w:val="0"/>
          <w:szCs w:val="24"/>
          <w:lang w:val="en-GB"/>
        </w:rPr>
        <w:t xml:space="preserve"> T</w:t>
      </w:r>
      <w:r w:rsidR="00B05501" w:rsidRPr="00FB324D">
        <w:rPr>
          <w:rFonts w:eastAsia="新細明體" w:cstheme="minorHAnsi"/>
          <w:kern w:val="0"/>
          <w:szCs w:val="24"/>
          <w:vertAlign w:val="subscript"/>
          <w:lang w:val="en-GB"/>
        </w:rPr>
        <w:t>first-SSB2</w:t>
      </w:r>
      <w:r w:rsidR="00B05501" w:rsidRPr="00FB324D">
        <w:rPr>
          <w:rFonts w:eastAsia="新細明體" w:cstheme="minorHAnsi"/>
          <w:szCs w:val="24"/>
          <w:lang w:val="en-GB"/>
        </w:rPr>
        <w:t>)</w:t>
      </w:r>
      <w:r w:rsidR="00B05501">
        <w:rPr>
          <w:rFonts w:eastAsia="新細明體" w:cstheme="minorHAnsi"/>
          <w:szCs w:val="24"/>
          <w:lang w:val="en-GB"/>
        </w:rPr>
        <w:t xml:space="preserve"> refer to our proposal </w:t>
      </w:r>
      <w:r w:rsidR="008969BE">
        <w:rPr>
          <w:rFonts w:eastAsia="新細明體" w:cstheme="minorHAnsi" w:hint="eastAsia"/>
          <w:szCs w:val="24"/>
          <w:lang w:val="en-GB"/>
        </w:rPr>
        <w:t>5</w:t>
      </w:r>
      <w:r w:rsidR="00B05501">
        <w:rPr>
          <w:rFonts w:eastAsia="新細明體" w:cstheme="minorHAnsi"/>
          <w:szCs w:val="24"/>
          <w:lang w:val="en-GB"/>
        </w:rPr>
        <w:t>.</w:t>
      </w:r>
    </w:p>
    <w:p w14:paraId="6BFAF248" w14:textId="066012BE" w:rsidR="002A58FE" w:rsidRPr="00AA2874" w:rsidRDefault="002A58FE" w:rsidP="002A58FE">
      <w:pPr>
        <w:pStyle w:val="Caption"/>
        <w:rPr>
          <w:sz w:val="24"/>
          <w:szCs w:val="24"/>
        </w:rPr>
      </w:pPr>
      <w:bookmarkStart w:id="2" w:name="_Ref134190464"/>
      <w:r w:rsidRPr="00AA2874">
        <w:rPr>
          <w:rFonts w:cstheme="minorHAnsi"/>
          <w:sz w:val="24"/>
          <w:szCs w:val="24"/>
        </w:rPr>
        <w:t xml:space="preserve">Proposal </w:t>
      </w:r>
      <w:r w:rsidRPr="00AA2874">
        <w:rPr>
          <w:rFonts w:cstheme="minorHAnsi"/>
          <w:sz w:val="24"/>
          <w:szCs w:val="24"/>
        </w:rPr>
        <w:fldChar w:fldCharType="begin"/>
      </w:r>
      <w:r w:rsidRPr="00AA2874">
        <w:rPr>
          <w:rFonts w:cstheme="minorHAnsi"/>
          <w:sz w:val="24"/>
          <w:szCs w:val="24"/>
        </w:rPr>
        <w:instrText xml:space="preserve"> SEQ Proposal \* ARABIC </w:instrText>
      </w:r>
      <w:r w:rsidRPr="00AA2874">
        <w:rPr>
          <w:rFonts w:cstheme="minorHAnsi"/>
          <w:sz w:val="24"/>
          <w:szCs w:val="24"/>
        </w:rPr>
        <w:fldChar w:fldCharType="separate"/>
      </w:r>
      <w:r w:rsidR="00B05501">
        <w:rPr>
          <w:rFonts w:cstheme="minorHAnsi"/>
          <w:noProof/>
          <w:sz w:val="24"/>
          <w:szCs w:val="24"/>
        </w:rPr>
        <w:t>3</w:t>
      </w:r>
      <w:r w:rsidRPr="00AA2874">
        <w:rPr>
          <w:rFonts w:cstheme="minorHAnsi"/>
          <w:sz w:val="24"/>
          <w:szCs w:val="24"/>
        </w:rPr>
        <w:fldChar w:fldCharType="end"/>
      </w:r>
      <w:r w:rsidRPr="00AA2874">
        <w:rPr>
          <w:rFonts w:cstheme="minorHAnsi"/>
          <w:sz w:val="24"/>
          <w:szCs w:val="24"/>
        </w:rPr>
        <w:t>: T/F tracking</w:t>
      </w:r>
      <w:r w:rsidR="00B05501">
        <w:rPr>
          <w:rFonts w:cstheme="minorHAnsi"/>
          <w:sz w:val="24"/>
          <w:szCs w:val="24"/>
        </w:rPr>
        <w:t xml:space="preserve"> (</w:t>
      </w:r>
      <w:proofErr w:type="spellStart"/>
      <w:r w:rsidR="00B05501" w:rsidRPr="00CD7DBC">
        <w:rPr>
          <w:rFonts w:ascii="Times New Roman" w:eastAsia="新細明體" w:hAnsi="Times New Roman" w:cs="Times New Roman"/>
          <w:kern w:val="0"/>
          <w:lang w:val="en-GB"/>
        </w:rPr>
        <w:t>T</w:t>
      </w:r>
      <w:r w:rsidR="00B05501" w:rsidRPr="00CD7DBC">
        <w:rPr>
          <w:rFonts w:ascii="Times New Roman" w:eastAsia="新細明體" w:hAnsi="Times New Roman" w:cs="Times New Roman"/>
          <w:kern w:val="0"/>
          <w:vertAlign w:val="subscript"/>
          <w:lang w:val="en-GB"/>
        </w:rPr>
        <w:t>first</w:t>
      </w:r>
      <w:proofErr w:type="spellEnd"/>
      <w:r w:rsidR="00B05501" w:rsidRPr="00CD7DBC">
        <w:rPr>
          <w:rFonts w:ascii="Times New Roman" w:eastAsia="新細明體" w:hAnsi="Times New Roman" w:cs="Times New Roman"/>
          <w:kern w:val="0"/>
          <w:vertAlign w:val="subscript"/>
          <w:lang w:val="en-GB"/>
        </w:rPr>
        <w:t>-SSB</w:t>
      </w:r>
      <w:r w:rsidR="00B05501">
        <w:rPr>
          <w:rFonts w:cstheme="minorHAnsi"/>
          <w:sz w:val="24"/>
          <w:szCs w:val="24"/>
          <w:lang w:val="en-GB"/>
        </w:rPr>
        <w:t xml:space="preserve">) can be updated to </w:t>
      </w:r>
      <w:proofErr w:type="gramStart"/>
      <w:r w:rsidR="00B05501" w:rsidRPr="00FB324D">
        <w:rPr>
          <w:rFonts w:eastAsia="新細明體" w:cstheme="minorHAnsi"/>
          <w:sz w:val="24"/>
          <w:szCs w:val="24"/>
          <w:lang w:val="en-GB"/>
        </w:rPr>
        <w:t>max(</w:t>
      </w:r>
      <w:proofErr w:type="gramEnd"/>
      <w:r w:rsidR="00B05501" w:rsidRPr="00FB324D">
        <w:rPr>
          <w:rFonts w:eastAsia="新細明體" w:cstheme="minorHAnsi"/>
          <w:kern w:val="0"/>
          <w:sz w:val="24"/>
          <w:szCs w:val="24"/>
          <w:lang w:val="en-GB"/>
        </w:rPr>
        <w:t>T</w:t>
      </w:r>
      <w:r w:rsidR="00B05501" w:rsidRPr="00FB324D">
        <w:rPr>
          <w:rFonts w:eastAsia="新細明體" w:cstheme="minorHAnsi"/>
          <w:kern w:val="0"/>
          <w:sz w:val="24"/>
          <w:szCs w:val="24"/>
          <w:vertAlign w:val="subscript"/>
          <w:lang w:val="en-GB"/>
        </w:rPr>
        <w:t>first-SSB1</w:t>
      </w:r>
      <w:r w:rsidR="00B05501" w:rsidRPr="00FB324D">
        <w:rPr>
          <w:rFonts w:eastAsia="新細明體" w:cstheme="minorHAnsi"/>
          <w:sz w:val="24"/>
          <w:szCs w:val="24"/>
          <w:lang w:val="en-GB"/>
        </w:rPr>
        <w:t>,</w:t>
      </w:r>
      <w:r w:rsidR="00B05501" w:rsidRPr="00FB324D">
        <w:rPr>
          <w:rFonts w:eastAsia="新細明體" w:cstheme="minorHAnsi"/>
          <w:kern w:val="0"/>
          <w:sz w:val="24"/>
          <w:szCs w:val="24"/>
          <w:lang w:val="en-GB"/>
        </w:rPr>
        <w:t xml:space="preserve"> T</w:t>
      </w:r>
      <w:r w:rsidR="00B05501" w:rsidRPr="00FB324D">
        <w:rPr>
          <w:rFonts w:eastAsia="新細明體" w:cstheme="minorHAnsi"/>
          <w:kern w:val="0"/>
          <w:sz w:val="24"/>
          <w:szCs w:val="24"/>
          <w:vertAlign w:val="subscript"/>
          <w:lang w:val="en-GB"/>
        </w:rPr>
        <w:t>first-SSB2</w:t>
      </w:r>
      <w:r w:rsidR="00B05501" w:rsidRPr="00FB324D">
        <w:rPr>
          <w:rFonts w:eastAsia="新細明體" w:cstheme="minorHAnsi"/>
          <w:sz w:val="24"/>
          <w:szCs w:val="24"/>
          <w:lang w:val="en-GB"/>
        </w:rPr>
        <w:t>)</w:t>
      </w:r>
      <w:r w:rsidR="00B05501" w:rsidRPr="005362AF">
        <w:rPr>
          <w:rFonts w:cstheme="minorHAnsi"/>
          <w:sz w:val="24"/>
          <w:szCs w:val="24"/>
        </w:rPr>
        <w:t xml:space="preserve"> </w:t>
      </w:r>
      <w:r w:rsidR="00B05501">
        <w:rPr>
          <w:rFonts w:cstheme="minorHAnsi"/>
          <w:sz w:val="24"/>
          <w:szCs w:val="24"/>
        </w:rPr>
        <w:t>and</w:t>
      </w:r>
      <w:r w:rsidR="00CD7DBC" w:rsidRPr="00AA2874">
        <w:rPr>
          <w:rFonts w:cstheme="minorHAnsi"/>
          <w:sz w:val="24"/>
          <w:szCs w:val="24"/>
        </w:rPr>
        <w:t xml:space="preserve"> </w:t>
      </w:r>
      <w:r w:rsidR="00B05501">
        <w:rPr>
          <w:rFonts w:cstheme="minorHAnsi"/>
          <w:sz w:val="24"/>
          <w:szCs w:val="24"/>
        </w:rPr>
        <w:t xml:space="preserve">is applicable </w:t>
      </w:r>
      <w:r w:rsidRPr="00AA2874">
        <w:rPr>
          <w:rFonts w:cstheme="minorHAnsi"/>
          <w:sz w:val="24"/>
          <w:szCs w:val="24"/>
        </w:rPr>
        <w:t xml:space="preserve">for </w:t>
      </w:r>
      <w:r w:rsidR="00B05501">
        <w:rPr>
          <w:rFonts w:cstheme="minorHAnsi"/>
          <w:sz w:val="24"/>
          <w:szCs w:val="24"/>
        </w:rPr>
        <w:t xml:space="preserve">both </w:t>
      </w:r>
      <w:r w:rsidR="00CD7DBC" w:rsidRPr="00AA2874">
        <w:rPr>
          <w:rFonts w:cstheme="minorHAnsi"/>
          <w:sz w:val="24"/>
          <w:szCs w:val="24"/>
        </w:rPr>
        <w:t>active TCI state and MA</w:t>
      </w:r>
      <w:r w:rsidR="00CD7DBC" w:rsidRPr="00AA2874">
        <w:rPr>
          <w:sz w:val="24"/>
          <w:szCs w:val="24"/>
        </w:rPr>
        <w:t xml:space="preserve">C-CE based TCI state switch </w:t>
      </w:r>
      <w:r w:rsidRPr="00AA2874">
        <w:rPr>
          <w:sz w:val="24"/>
          <w:szCs w:val="24"/>
        </w:rPr>
        <w:t>in this WI.</w:t>
      </w:r>
      <w:bookmarkEnd w:id="2"/>
    </w:p>
    <w:p w14:paraId="7DB1FD50" w14:textId="304FEEA8" w:rsidR="002A58FE" w:rsidRDefault="002A58FE" w:rsidP="002A58FE">
      <w:pPr>
        <w:rPr>
          <w:rFonts w:eastAsia="新細明體"/>
          <w:lang w:val="en-GB"/>
        </w:rPr>
      </w:pPr>
    </w:p>
    <w:p w14:paraId="605B0910" w14:textId="18AB22E6" w:rsidR="002A58FE" w:rsidRPr="002A58FE" w:rsidRDefault="002A58FE" w:rsidP="002A58FE">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4</w:t>
      </w:r>
      <w:r w:rsidRPr="00923E98">
        <w:rPr>
          <w:rFonts w:asciiTheme="minorHAnsi" w:hAnsiTheme="minorHAnsi" w:cstheme="minorHAnsi"/>
          <w:szCs w:val="32"/>
        </w:rPr>
        <w:t xml:space="preserve"> </w:t>
      </w:r>
      <w:r w:rsidRPr="002A58FE">
        <w:rPr>
          <w:rFonts w:asciiTheme="minorHAnsi" w:eastAsia="新細明體" w:hAnsiTheme="minorHAnsi" w:cstheme="minorHAnsi"/>
          <w:szCs w:val="32"/>
          <w:lang w:eastAsia="zh-TW"/>
        </w:rPr>
        <w:t>RRC based TCI state switch</w:t>
      </w:r>
    </w:p>
    <w:p w14:paraId="3D8C5FC9" w14:textId="558A525D" w:rsidR="002A58FE" w:rsidRDefault="002A58FE" w:rsidP="002A58FE">
      <w:pPr>
        <w:spacing w:before="100" w:beforeAutospacing="1" w:after="100" w:afterAutospacing="1"/>
        <w:jc w:val="both"/>
        <w:rPr>
          <w:rFonts w:eastAsia="新細明體"/>
          <w:lang w:val="en-GB"/>
        </w:rPr>
      </w:pPr>
      <w:r>
        <w:rPr>
          <w:rFonts w:eastAsia="新細明體"/>
          <w:lang w:val="en-GB"/>
        </w:rPr>
        <w:t xml:space="preserve">As below, there is one open issue regarding RRC based TCI state switch in the last meeting. </w:t>
      </w:r>
    </w:p>
    <w:tbl>
      <w:tblPr>
        <w:tblStyle w:val="TableGrid"/>
        <w:tblW w:w="0" w:type="auto"/>
        <w:tblLook w:val="04A0" w:firstRow="1" w:lastRow="0" w:firstColumn="1" w:lastColumn="0" w:noHBand="0" w:noVBand="1"/>
      </w:tblPr>
      <w:tblGrid>
        <w:gridCol w:w="9629"/>
      </w:tblGrid>
      <w:tr w:rsidR="002A58FE" w14:paraId="04286247" w14:textId="77777777" w:rsidTr="000D4C79">
        <w:tc>
          <w:tcPr>
            <w:tcW w:w="9629" w:type="dxa"/>
            <w:tcBorders>
              <w:top w:val="single" w:sz="4" w:space="0" w:color="auto"/>
              <w:left w:val="single" w:sz="4" w:space="0" w:color="auto"/>
              <w:bottom w:val="single" w:sz="4" w:space="0" w:color="auto"/>
              <w:right w:val="single" w:sz="4" w:space="0" w:color="auto"/>
            </w:tcBorders>
            <w:hideMark/>
          </w:tcPr>
          <w:p w14:paraId="43CC7A22" w14:textId="25186E43" w:rsidR="002A58FE" w:rsidRDefault="002A58FE" w:rsidP="002A58FE">
            <w:pPr>
              <w:widowControl/>
              <w:spacing w:after="120"/>
              <w:textAlignment w:val="center"/>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Whether to define requirements for RRC based TCI state switch</w:t>
            </w:r>
          </w:p>
          <w:p w14:paraId="26556A8A" w14:textId="24F4B79B" w:rsidR="00CD7DBC" w:rsidRPr="00CD7DBC" w:rsidRDefault="002A58FE" w:rsidP="002A58FE">
            <w:pPr>
              <w:widowControl/>
              <w:spacing w:after="180"/>
              <w:rPr>
                <w:rFonts w:ascii="Times New Roman" w:eastAsia="新細明體" w:hAnsi="Times New Roman" w:cs="Times New Roman"/>
                <w:kern w:val="0"/>
                <w:sz w:val="20"/>
                <w:szCs w:val="20"/>
                <w:lang w:val="en-GB"/>
              </w:rPr>
            </w:pPr>
            <w:r w:rsidRPr="002A58FE">
              <w:rPr>
                <w:rFonts w:ascii="Times New Roman" w:eastAsia="新細明體" w:hAnsi="Times New Roman" w:cs="Times New Roman"/>
                <w:i/>
                <w:iCs/>
                <w:kern w:val="0"/>
                <w:sz w:val="20"/>
                <w:szCs w:val="20"/>
                <w:highlight w:val="yellow"/>
                <w:lang w:val="en-GB"/>
              </w:rPr>
              <w:t>Way forward</w:t>
            </w:r>
            <w:r w:rsidRPr="002A58FE">
              <w:rPr>
                <w:rFonts w:ascii="Times New Roman" w:eastAsia="新細明體" w:hAnsi="Times New Roman" w:cs="Times New Roman"/>
                <w:i/>
                <w:iCs/>
                <w:kern w:val="0"/>
                <w:sz w:val="20"/>
                <w:szCs w:val="20"/>
                <w:lang w:val="en-GB"/>
              </w:rPr>
              <w:t xml:space="preserve">: Please bring further analysis to next meeting. </w:t>
            </w:r>
          </w:p>
          <w:p w14:paraId="164592BE" w14:textId="77777777" w:rsidR="00CD7DBC" w:rsidRPr="00CD7DBC" w:rsidRDefault="00CD7DBC" w:rsidP="00CD7DBC">
            <w:pPr>
              <w:widowControl/>
              <w:spacing w:after="120"/>
              <w:rPr>
                <w:rFonts w:ascii="Calibri" w:eastAsia="新細明體" w:hAnsi="Calibri" w:cs="Calibri"/>
                <w:kern w:val="0"/>
                <w:sz w:val="22"/>
              </w:rPr>
            </w:pPr>
            <w:r w:rsidRPr="00CD7DBC">
              <w:rPr>
                <w:rFonts w:ascii="Calibri" w:eastAsia="新細明體" w:hAnsi="Calibri" w:cs="Calibri"/>
                <w:kern w:val="0"/>
                <w:sz w:val="22"/>
                <w:highlight w:val="green"/>
              </w:rPr>
              <w:t>Agreement</w:t>
            </w:r>
          </w:p>
          <w:p w14:paraId="061B330E" w14:textId="77777777" w:rsidR="00CD7DBC" w:rsidRPr="00CD7DBC" w:rsidRDefault="00CD7DBC">
            <w:pPr>
              <w:widowControl/>
              <w:numPr>
                <w:ilvl w:val="0"/>
                <w:numId w:val="11"/>
              </w:numPr>
              <w:spacing w:after="120"/>
              <w:textAlignment w:val="center"/>
              <w:rPr>
                <w:rFonts w:ascii="Calibri" w:eastAsia="新細明體" w:hAnsi="Calibri" w:cs="Calibri"/>
                <w:kern w:val="0"/>
                <w:sz w:val="22"/>
              </w:rPr>
            </w:pPr>
            <w:r w:rsidRPr="00CD7DBC">
              <w:rPr>
                <w:rFonts w:ascii="Times New Roman" w:eastAsia="新細明體" w:hAnsi="Times New Roman" w:cs="Times New Roman"/>
                <w:kern w:val="0"/>
                <w:sz w:val="20"/>
                <w:szCs w:val="20"/>
                <w:lang w:val="en-GB"/>
              </w:rPr>
              <w:t>The requirements for multi-RX operation on RRC based</w:t>
            </w:r>
            <w:r w:rsidRPr="00CD7DBC">
              <w:rPr>
                <w:rFonts w:ascii="Times New Roman" w:eastAsia="新細明體" w:hAnsi="Times New Roman" w:cs="Times New Roman"/>
                <w:kern w:val="0"/>
                <w:sz w:val="20"/>
                <w:szCs w:val="20"/>
              </w:rPr>
              <w:t xml:space="preserve"> PDCCH</w:t>
            </w:r>
            <w:r w:rsidRPr="00CD7DBC">
              <w:rPr>
                <w:rFonts w:ascii="Times New Roman" w:eastAsia="新細明體" w:hAnsi="Times New Roman" w:cs="Times New Roman"/>
                <w:kern w:val="0"/>
                <w:sz w:val="20"/>
                <w:szCs w:val="20"/>
                <w:lang w:val="en-GB"/>
              </w:rPr>
              <w:t xml:space="preserve"> TCI state switch will be considered only if specifications support the procedure.</w:t>
            </w:r>
          </w:p>
          <w:p w14:paraId="5C82641F" w14:textId="77777777" w:rsidR="00CD7DBC" w:rsidRPr="00CD7DBC" w:rsidRDefault="00CD7DBC">
            <w:pPr>
              <w:widowControl/>
              <w:numPr>
                <w:ilvl w:val="1"/>
                <w:numId w:val="11"/>
              </w:numPr>
              <w:spacing w:after="120"/>
              <w:textAlignment w:val="center"/>
              <w:rPr>
                <w:rFonts w:ascii="Calibri" w:eastAsia="新細明體" w:hAnsi="Calibri" w:cs="Calibri"/>
                <w:kern w:val="0"/>
                <w:sz w:val="22"/>
                <w:lang w:val="en-GB"/>
              </w:rPr>
            </w:pPr>
            <w:r w:rsidRPr="00CD7DBC">
              <w:rPr>
                <w:rFonts w:ascii="Times New Roman" w:eastAsia="新細明體" w:hAnsi="Times New Roman" w:cs="Times New Roman"/>
                <w:kern w:val="0"/>
                <w:sz w:val="20"/>
                <w:szCs w:val="20"/>
                <w:highlight w:val="yellow"/>
                <w:lang w:val="en-GB"/>
              </w:rPr>
              <w:t>FFS</w:t>
            </w:r>
            <w:r w:rsidRPr="00CD7DBC">
              <w:rPr>
                <w:rFonts w:ascii="Times New Roman" w:eastAsia="新細明體" w:hAnsi="Times New Roman" w:cs="Times New Roman"/>
                <w:kern w:val="0"/>
                <w:sz w:val="20"/>
                <w:szCs w:val="20"/>
                <w:lang w:val="en-GB"/>
              </w:rPr>
              <w:t>: The procedure can include TCI state switch to single TCI, or switch to Dual TCI.</w:t>
            </w:r>
          </w:p>
          <w:p w14:paraId="5351CCBD" w14:textId="4AF14E4B" w:rsidR="00CD7DBC" w:rsidRPr="00CD7DBC" w:rsidRDefault="00CD7DBC" w:rsidP="002A58FE">
            <w:pPr>
              <w:widowControl/>
              <w:spacing w:after="180"/>
              <w:rPr>
                <w:rFonts w:ascii="Calibri" w:eastAsia="新細明體" w:hAnsi="Calibri" w:cs="Calibri"/>
                <w:kern w:val="0"/>
                <w:sz w:val="22"/>
                <w:lang w:val="en-GB" w:eastAsia="zh-CN"/>
              </w:rPr>
            </w:pPr>
          </w:p>
        </w:tc>
      </w:tr>
    </w:tbl>
    <w:p w14:paraId="6B42F2DE" w14:textId="026C1587" w:rsidR="002A58FE" w:rsidRPr="002A58FE" w:rsidRDefault="002A58FE" w:rsidP="00C86203">
      <w:pPr>
        <w:rPr>
          <w:rFonts w:eastAsia="新細明體" w:cstheme="minorHAnsi"/>
          <w:szCs w:val="24"/>
        </w:rPr>
      </w:pPr>
    </w:p>
    <w:p w14:paraId="4202E758" w14:textId="43E70169" w:rsidR="00CD7DBC" w:rsidRDefault="00CD7DBC" w:rsidP="00CD7DBC">
      <w:pPr>
        <w:rPr>
          <w:rFonts w:eastAsia="新細明體" w:cstheme="minorHAnsi"/>
          <w:szCs w:val="24"/>
        </w:rPr>
      </w:pPr>
      <w:r>
        <w:rPr>
          <w:rFonts w:eastAsia="新細明體" w:cstheme="minorHAnsi"/>
          <w:szCs w:val="24"/>
        </w:rPr>
        <w:t xml:space="preserve">In Rel-15 RRC based TCI state switch, </w:t>
      </w:r>
      <w:r w:rsidR="002A58FE">
        <w:rPr>
          <w:rFonts w:eastAsia="新細明體" w:cstheme="minorHAnsi"/>
          <w:szCs w:val="24"/>
        </w:rPr>
        <w:t xml:space="preserve">the scenario is used for only one configured TCI state </w:t>
      </w:r>
      <w:r>
        <w:rPr>
          <w:rFonts w:eastAsia="新細明體" w:cstheme="minorHAnsi"/>
          <w:szCs w:val="24"/>
        </w:rPr>
        <w:t xml:space="preserve">for PDCCH </w:t>
      </w:r>
      <w:r w:rsidR="002A58FE">
        <w:rPr>
          <w:rFonts w:eastAsia="新細明體" w:cstheme="minorHAnsi"/>
          <w:szCs w:val="24"/>
        </w:rPr>
        <w:t>in RRC TCI state list. In multi-RX WI, we don’t see a reason to consider RRC based TCI state switch in this WI</w:t>
      </w:r>
      <w:r>
        <w:rPr>
          <w:rFonts w:eastAsia="新細明體" w:cstheme="minorHAnsi"/>
          <w:szCs w:val="24"/>
        </w:rPr>
        <w:t>.</w:t>
      </w:r>
    </w:p>
    <w:tbl>
      <w:tblPr>
        <w:tblStyle w:val="TableGrid"/>
        <w:tblW w:w="0" w:type="auto"/>
        <w:tblLook w:val="04A0" w:firstRow="1" w:lastRow="0" w:firstColumn="1" w:lastColumn="0" w:noHBand="0" w:noVBand="1"/>
      </w:tblPr>
      <w:tblGrid>
        <w:gridCol w:w="9629"/>
      </w:tblGrid>
      <w:tr w:rsidR="00CD7DBC" w14:paraId="0AB41DA8" w14:textId="77777777" w:rsidTr="000D544C">
        <w:tc>
          <w:tcPr>
            <w:tcW w:w="9629" w:type="dxa"/>
            <w:tcBorders>
              <w:top w:val="single" w:sz="4" w:space="0" w:color="auto"/>
              <w:left w:val="single" w:sz="4" w:space="0" w:color="auto"/>
              <w:bottom w:val="single" w:sz="4" w:space="0" w:color="auto"/>
              <w:right w:val="single" w:sz="4" w:space="0" w:color="auto"/>
            </w:tcBorders>
            <w:hideMark/>
          </w:tcPr>
          <w:p w14:paraId="0471EFA4" w14:textId="77777777" w:rsidR="00CD7DBC" w:rsidRPr="002A58FE" w:rsidRDefault="00CD7DBC" w:rsidP="000D544C">
            <w:pPr>
              <w:widowControl/>
              <w:rPr>
                <w:rFonts w:ascii="Calibri" w:eastAsia="新細明體" w:hAnsi="Calibri" w:cs="Calibri"/>
                <w:b/>
                <w:bCs/>
                <w:kern w:val="0"/>
                <w:sz w:val="20"/>
                <w:szCs w:val="20"/>
              </w:rPr>
            </w:pPr>
            <w:r w:rsidRPr="002A58FE">
              <w:rPr>
                <w:rFonts w:ascii="Calibri" w:eastAsia="新細明體" w:hAnsi="Calibri" w:cs="Calibri"/>
                <w:b/>
                <w:bCs/>
                <w:kern w:val="0"/>
                <w:sz w:val="20"/>
                <w:szCs w:val="20"/>
              </w:rPr>
              <w:t>Ref. TS 38.133</w:t>
            </w:r>
          </w:p>
          <w:p w14:paraId="220323CC" w14:textId="77777777" w:rsidR="00CD7DBC" w:rsidRPr="002A58FE" w:rsidRDefault="00CD7DBC" w:rsidP="000D544C">
            <w:pPr>
              <w:widowControl/>
              <w:rPr>
                <w:rFonts w:ascii="Calibri" w:eastAsia="新細明體" w:hAnsi="Calibri" w:cs="Calibri"/>
                <w:kern w:val="0"/>
                <w:sz w:val="20"/>
                <w:szCs w:val="20"/>
              </w:rPr>
            </w:pPr>
            <w:r w:rsidRPr="002A58FE">
              <w:rPr>
                <w:rFonts w:ascii="Calibri" w:eastAsia="新細明體" w:hAnsi="Calibri" w:cs="Calibri"/>
                <w:b/>
                <w:bCs/>
                <w:kern w:val="0"/>
                <w:sz w:val="20"/>
                <w:szCs w:val="20"/>
              </w:rPr>
              <w:t xml:space="preserve">8.10.5 </w:t>
            </w:r>
            <w:r w:rsidRPr="002A58FE">
              <w:rPr>
                <w:rFonts w:ascii="Calibri" w:eastAsia="新細明體" w:hAnsi="Calibri" w:cs="Calibri" w:hint="eastAsia"/>
                <w:b/>
                <w:bCs/>
                <w:kern w:val="0"/>
                <w:sz w:val="20"/>
                <w:szCs w:val="20"/>
              </w:rPr>
              <w:t>RRC based TCI state switch delay</w:t>
            </w:r>
          </w:p>
          <w:p w14:paraId="6D810BF1" w14:textId="77777777" w:rsidR="00CD7DBC" w:rsidRPr="002A58FE" w:rsidRDefault="00CD7DBC" w:rsidP="000D544C">
            <w:pPr>
              <w:widowControl/>
              <w:rPr>
                <w:rFonts w:ascii="Calibri" w:eastAsia="新細明體" w:hAnsi="Calibri" w:cs="Calibri"/>
                <w:kern w:val="0"/>
                <w:sz w:val="22"/>
              </w:rPr>
            </w:pPr>
            <w:r w:rsidRPr="002A58FE">
              <w:rPr>
                <w:rFonts w:ascii="Calibri" w:eastAsia="新細明體" w:hAnsi="Calibri" w:cs="Calibri"/>
                <w:noProof/>
                <w:kern w:val="0"/>
                <w:sz w:val="22"/>
              </w:rPr>
              <w:drawing>
                <wp:inline distT="0" distB="0" distL="0" distR="0" wp14:anchorId="3AE2684F" wp14:editId="1AC873F8">
                  <wp:extent cx="6120765" cy="535305"/>
                  <wp:effectExtent l="0" t="0" r="0" b="0"/>
                  <wp:docPr id="1" name="圖片 1" descr="機器產生的替代文字:&#10;TherequnementsforRRCbasedTCIstateswitchdelayapplywhenonlyITCIstateisconfiguredinRRCTCIstate&#10;list.Wien7冫&#10;alongerswitchmgdelayisallowed.7冫1,QisthetimebetweenDLdata&#10;」)rocess!ng&#10;transnnssionandacknowledgementasspecifiedinTS3&amp;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機器產生的替代文字:&#10;TherequnementsforRRCbasedTCIstateswitchdelayapplywhenonlyITCIstateisconfiguredinRRCTCIstate&#10;list.Wien7冫&#10;alongerswitchmgdelayisallowed.7冫1,QisthetimebetweenDLdata&#10;」)rocess!ng&#10;transnnssionandacknowledgementasspecifiedinTS3&amp;2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535305"/>
                          </a:xfrm>
                          <a:prstGeom prst="rect">
                            <a:avLst/>
                          </a:prstGeom>
                          <a:noFill/>
                          <a:ln>
                            <a:noFill/>
                          </a:ln>
                        </pic:spPr>
                      </pic:pic>
                    </a:graphicData>
                  </a:graphic>
                </wp:inline>
              </w:drawing>
            </w:r>
          </w:p>
        </w:tc>
      </w:tr>
    </w:tbl>
    <w:p w14:paraId="6D256EEC" w14:textId="3F0CE7CD" w:rsidR="00CD7DBC" w:rsidRDefault="00CD7DBC" w:rsidP="00C86203">
      <w:pPr>
        <w:rPr>
          <w:rFonts w:eastAsia="新細明體" w:cstheme="minorHAnsi"/>
          <w:szCs w:val="24"/>
        </w:rPr>
      </w:pPr>
    </w:p>
    <w:p w14:paraId="010AD8AA" w14:textId="6C80630C" w:rsidR="002A58FE" w:rsidRDefault="00845278" w:rsidP="00C86203">
      <w:pPr>
        <w:rPr>
          <w:rFonts w:eastAsia="新細明體" w:cstheme="minorHAnsi"/>
          <w:szCs w:val="24"/>
        </w:rPr>
      </w:pPr>
      <w:r>
        <w:rPr>
          <w:rFonts w:eastAsia="新細明體" w:cstheme="minorHAnsi"/>
          <w:szCs w:val="24"/>
        </w:rPr>
        <w:t>If even exactly 2 TCI states are configured by RRC, UE still does not know for sure whether network wants to activate/indicate dual TCI state immediately or network only wants to activate/indicate one of them (and left the other one as a backup).</w:t>
      </w:r>
      <w:r w:rsidR="00CD7DBC">
        <w:rPr>
          <w:rFonts w:eastAsia="新細明體" w:cstheme="minorHAnsi"/>
          <w:szCs w:val="24"/>
        </w:rPr>
        <w:t xml:space="preserve"> The</w:t>
      </w:r>
      <w:r>
        <w:rPr>
          <w:rFonts w:eastAsia="新細明體" w:cstheme="minorHAnsi"/>
          <w:szCs w:val="24"/>
        </w:rPr>
        <w:t>refore</w:t>
      </w:r>
      <w:r w:rsidR="00CD7DBC">
        <w:rPr>
          <w:rFonts w:eastAsia="新細明體" w:cstheme="minorHAnsi"/>
          <w:szCs w:val="24"/>
        </w:rPr>
        <w:t>, activate TCI states for PDCCH via MAC-CE to decide whether UE allow to perform multi-RX operation</w:t>
      </w:r>
      <w:r>
        <w:rPr>
          <w:rFonts w:eastAsia="新細明體" w:cstheme="minorHAnsi"/>
          <w:szCs w:val="24"/>
        </w:rPr>
        <w:t xml:space="preserve"> is still essential and cannot be skipped</w:t>
      </w:r>
      <w:r w:rsidR="00CD7DBC">
        <w:rPr>
          <w:rFonts w:eastAsia="新細明體" w:cstheme="minorHAnsi"/>
          <w:szCs w:val="24"/>
        </w:rPr>
        <w:t xml:space="preserve">. If dual TCI states are activated for PDCCH via MAC-CE, then it’s multi-RX operation. If single TCI state is activated for PDCCH via MAC-CE, it’s single RX operation. These give more flexibility and typical use cases for UE and </w:t>
      </w:r>
      <w:proofErr w:type="spellStart"/>
      <w:r w:rsidR="00CD7DBC">
        <w:rPr>
          <w:rFonts w:eastAsia="新細明體" w:cstheme="minorHAnsi"/>
          <w:szCs w:val="24"/>
        </w:rPr>
        <w:t>gNB</w:t>
      </w:r>
      <w:proofErr w:type="spellEnd"/>
      <w:r w:rsidR="00CD7DBC">
        <w:rPr>
          <w:rFonts w:eastAsia="新細明體" w:cstheme="minorHAnsi"/>
          <w:szCs w:val="24"/>
        </w:rPr>
        <w:t xml:space="preserve"> perform either multi-RX or single RX operation. So, we don’t consider RRC based TCI state switch for PDCCH in this WI.</w:t>
      </w:r>
    </w:p>
    <w:p w14:paraId="6E6BC2DB" w14:textId="77777777" w:rsidR="00CD7DBC" w:rsidRDefault="00CD7DBC" w:rsidP="00C86203">
      <w:pPr>
        <w:rPr>
          <w:rFonts w:eastAsia="新細明體" w:cstheme="minorHAnsi"/>
          <w:szCs w:val="24"/>
        </w:rPr>
      </w:pPr>
    </w:p>
    <w:p w14:paraId="50171235" w14:textId="52B6C0FD" w:rsidR="002A58FE" w:rsidRDefault="002A58FE" w:rsidP="00CD7DBC">
      <w:pPr>
        <w:pStyle w:val="Caption"/>
        <w:rPr>
          <w:rFonts w:eastAsia="新細明體" w:cstheme="minorHAnsi"/>
          <w:szCs w:val="24"/>
        </w:rPr>
      </w:pPr>
      <w:bookmarkStart w:id="3" w:name="_Ref134190466"/>
      <w:r w:rsidRPr="002A58FE">
        <w:rPr>
          <w:sz w:val="24"/>
          <w:szCs w:val="24"/>
        </w:rPr>
        <w:t xml:space="preserve">Proposal </w:t>
      </w:r>
      <w:r w:rsidRPr="002A58FE">
        <w:rPr>
          <w:sz w:val="24"/>
          <w:szCs w:val="24"/>
        </w:rPr>
        <w:fldChar w:fldCharType="begin"/>
      </w:r>
      <w:r w:rsidRPr="002A58FE">
        <w:rPr>
          <w:sz w:val="24"/>
          <w:szCs w:val="24"/>
        </w:rPr>
        <w:instrText xml:space="preserve"> SEQ Proposal \* ARABIC </w:instrText>
      </w:r>
      <w:r w:rsidRPr="002A58FE">
        <w:rPr>
          <w:sz w:val="24"/>
          <w:szCs w:val="24"/>
        </w:rPr>
        <w:fldChar w:fldCharType="separate"/>
      </w:r>
      <w:r w:rsidR="00B05501">
        <w:rPr>
          <w:noProof/>
          <w:sz w:val="24"/>
          <w:szCs w:val="24"/>
        </w:rPr>
        <w:t>4</w:t>
      </w:r>
      <w:r w:rsidRPr="002A58FE">
        <w:rPr>
          <w:sz w:val="24"/>
          <w:szCs w:val="24"/>
        </w:rPr>
        <w:fldChar w:fldCharType="end"/>
      </w:r>
      <w:r w:rsidRPr="002A58FE">
        <w:rPr>
          <w:sz w:val="24"/>
          <w:szCs w:val="24"/>
        </w:rPr>
        <w:t>: Not to consider RRC based TCI state switch in this WI.</w:t>
      </w:r>
      <w:bookmarkEnd w:id="3"/>
      <w:r w:rsidR="00CD7DBC" w:rsidRPr="002A58FE">
        <w:rPr>
          <w:rFonts w:eastAsia="新細明體" w:cstheme="minorHAnsi"/>
          <w:szCs w:val="24"/>
        </w:rPr>
        <w:t xml:space="preserve"> </w:t>
      </w:r>
    </w:p>
    <w:p w14:paraId="2FEA942D" w14:textId="4BEBF3D9" w:rsidR="00CD7DBC" w:rsidRDefault="00CD7DBC" w:rsidP="00CD7DBC">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eastAsia="新細明體" w:hAnsiTheme="minorHAnsi" w:cstheme="minorHAnsi" w:hint="eastAsia"/>
          <w:szCs w:val="32"/>
          <w:lang w:eastAsia="zh-TW"/>
        </w:rPr>
        <w:t>5</w:t>
      </w:r>
      <w:r>
        <w:rPr>
          <w:rFonts w:asciiTheme="minorHAnsi" w:eastAsia="新細明體" w:hAnsiTheme="minorHAnsi" w:cstheme="minorHAnsi"/>
          <w:szCs w:val="32"/>
          <w:lang w:eastAsia="zh-TW"/>
        </w:rPr>
        <w:t xml:space="preserve"> </w:t>
      </w:r>
      <w:r>
        <w:rPr>
          <w:rFonts w:asciiTheme="minorHAnsi" w:hAnsiTheme="minorHAnsi" w:cstheme="minorHAnsi"/>
          <w:szCs w:val="32"/>
        </w:rPr>
        <w:t>The dual TCI states switching delay requirement</w:t>
      </w:r>
    </w:p>
    <w:p w14:paraId="4DC65C0C" w14:textId="10997DB1" w:rsidR="00AC54D9" w:rsidRDefault="00AC54D9" w:rsidP="00AC54D9">
      <w:pPr>
        <w:spacing w:before="100" w:beforeAutospacing="1" w:after="100" w:afterAutospacing="1"/>
        <w:jc w:val="both"/>
        <w:rPr>
          <w:rFonts w:eastAsia="新細明體"/>
          <w:lang w:val="en-GB"/>
        </w:rPr>
      </w:pPr>
      <w:r>
        <w:rPr>
          <w:rFonts w:eastAsia="新細明體"/>
          <w:lang w:val="en-GB"/>
        </w:rPr>
        <w:t>As below, there’re one open issues regarding the delay requirement in last meeting [2].</w:t>
      </w:r>
    </w:p>
    <w:tbl>
      <w:tblPr>
        <w:tblStyle w:val="TableGrid"/>
        <w:tblW w:w="0" w:type="auto"/>
        <w:tblLook w:val="04A0" w:firstRow="1" w:lastRow="0" w:firstColumn="1" w:lastColumn="0" w:noHBand="0" w:noVBand="1"/>
      </w:tblPr>
      <w:tblGrid>
        <w:gridCol w:w="9629"/>
      </w:tblGrid>
      <w:tr w:rsidR="00AC54D9" w:rsidRPr="00AC54D9" w14:paraId="6A0C9CD7" w14:textId="77777777" w:rsidTr="000D544C">
        <w:tc>
          <w:tcPr>
            <w:tcW w:w="9629" w:type="dxa"/>
            <w:tcBorders>
              <w:top w:val="single" w:sz="4" w:space="0" w:color="auto"/>
              <w:left w:val="single" w:sz="4" w:space="0" w:color="auto"/>
              <w:bottom w:val="single" w:sz="4" w:space="0" w:color="auto"/>
              <w:right w:val="single" w:sz="4" w:space="0" w:color="auto"/>
            </w:tcBorders>
            <w:hideMark/>
          </w:tcPr>
          <w:p w14:paraId="5E7DE735" w14:textId="49A15A43" w:rsidR="00AC54D9" w:rsidRPr="00AC54D9" w:rsidRDefault="00AC54D9" w:rsidP="00AC54D9">
            <w:pPr>
              <w:widowControl/>
              <w:spacing w:after="180"/>
              <w:rPr>
                <w:rFonts w:ascii="Times New Roman" w:eastAsia="新細明體" w:hAnsi="Times New Roman" w:cs="Times New Roman"/>
                <w:kern w:val="0"/>
                <w:sz w:val="20"/>
                <w:szCs w:val="20"/>
                <w:lang w:val="en-GB"/>
              </w:rPr>
            </w:pPr>
            <w:r w:rsidRPr="00AC54D9">
              <w:rPr>
                <w:rFonts w:ascii="Times New Roman" w:eastAsia="新細明體" w:hAnsi="Times New Roman" w:cs="Times New Roman"/>
                <w:b/>
                <w:bCs/>
                <w:kern w:val="0"/>
                <w:sz w:val="20"/>
                <w:szCs w:val="20"/>
                <w:u w:val="single"/>
                <w:lang w:val="en-GB"/>
              </w:rPr>
              <w:lastRenderedPageBreak/>
              <w:t xml:space="preserve">Issue 2-2-1: Single DCI based TCI state switch </w:t>
            </w:r>
          </w:p>
          <w:p w14:paraId="1F1BBFD6" w14:textId="77777777" w:rsidR="00AC54D9" w:rsidRPr="00AC54D9" w:rsidRDefault="00AC54D9" w:rsidP="00AC54D9">
            <w:pPr>
              <w:widowControl/>
              <w:spacing w:after="180"/>
              <w:ind w:left="288"/>
              <w:rPr>
                <w:rFonts w:ascii="Times New Roman" w:eastAsia="新細明體" w:hAnsi="Times New Roman" w:cs="Times New Roman"/>
                <w:kern w:val="0"/>
                <w:sz w:val="20"/>
                <w:szCs w:val="20"/>
                <w:lang w:val="en-GB"/>
              </w:rPr>
            </w:pPr>
            <w:r w:rsidRPr="00AC54D9">
              <w:rPr>
                <w:rFonts w:ascii="Times New Roman" w:eastAsia="新細明體" w:hAnsi="Times New Roman" w:cs="Times New Roman"/>
                <w:kern w:val="0"/>
                <w:sz w:val="20"/>
                <w:szCs w:val="20"/>
                <w:highlight w:val="yellow"/>
                <w:lang w:val="en-GB"/>
              </w:rPr>
              <w:t>FFS</w:t>
            </w:r>
            <w:r w:rsidRPr="00AC54D9">
              <w:rPr>
                <w:rFonts w:ascii="Times New Roman" w:eastAsia="新細明體" w:hAnsi="Times New Roman" w:cs="Times New Roman"/>
                <w:i/>
                <w:iCs/>
                <w:kern w:val="0"/>
                <w:sz w:val="20"/>
                <w:szCs w:val="20"/>
                <w:lang w:val="en-GB"/>
              </w:rPr>
              <w:t xml:space="preserve">: </w:t>
            </w:r>
          </w:p>
          <w:p w14:paraId="069B3795" w14:textId="77777777" w:rsidR="00AC54D9" w:rsidRPr="00AC54D9" w:rsidRDefault="00AC54D9">
            <w:pPr>
              <w:widowControl/>
              <w:numPr>
                <w:ilvl w:val="0"/>
                <w:numId w:val="13"/>
              </w:numPr>
              <w:spacing w:after="120"/>
              <w:textAlignment w:val="center"/>
              <w:rPr>
                <w:rFonts w:ascii="Times New Roman" w:eastAsia="新細明體" w:hAnsi="Times New Roman" w:cs="Times New Roman"/>
                <w:kern w:val="0"/>
                <w:sz w:val="20"/>
                <w:szCs w:val="20"/>
                <w:lang w:val="en-GB"/>
              </w:rPr>
            </w:pPr>
            <w:r w:rsidRPr="00AC54D9">
              <w:rPr>
                <w:rFonts w:ascii="Times New Roman" w:eastAsia="新細明體" w:hAnsi="Times New Roman" w:cs="Times New Roman"/>
                <w:kern w:val="0"/>
                <w:sz w:val="20"/>
                <w:szCs w:val="20"/>
                <w:lang w:val="en-GB"/>
              </w:rPr>
              <w:t xml:space="preserve">Option 1: Reuse Re-16 requirements for s-DCI based PDSCH TCI state switch. </w:t>
            </w:r>
          </w:p>
          <w:p w14:paraId="0BB00382" w14:textId="77777777" w:rsidR="00AC54D9" w:rsidRPr="00AC54D9" w:rsidRDefault="00AC54D9">
            <w:pPr>
              <w:widowControl/>
              <w:numPr>
                <w:ilvl w:val="0"/>
                <w:numId w:val="13"/>
              </w:numPr>
              <w:spacing w:after="120"/>
              <w:textAlignment w:val="center"/>
              <w:rPr>
                <w:rFonts w:ascii="Times New Roman" w:eastAsia="新細明體" w:hAnsi="Times New Roman" w:cs="Times New Roman"/>
                <w:kern w:val="0"/>
                <w:sz w:val="20"/>
                <w:szCs w:val="20"/>
                <w:lang w:val="en-GB"/>
              </w:rPr>
            </w:pPr>
            <w:r w:rsidRPr="00AC54D9">
              <w:rPr>
                <w:rFonts w:ascii="Times New Roman" w:eastAsia="新細明體" w:hAnsi="Times New Roman" w:cs="Times New Roman"/>
                <w:kern w:val="0"/>
                <w:sz w:val="20"/>
                <w:szCs w:val="20"/>
                <w:lang w:val="en-GB"/>
              </w:rPr>
              <w:t>Option 2: Re-16 delay requirements + additional [</w:t>
            </w:r>
            <w:proofErr w:type="gramStart"/>
            <w:r w:rsidRPr="00AC54D9">
              <w:rPr>
                <w:rFonts w:ascii="Times New Roman" w:eastAsia="新細明體" w:hAnsi="Times New Roman" w:cs="Times New Roman"/>
                <w:kern w:val="0"/>
                <w:sz w:val="20"/>
                <w:szCs w:val="20"/>
                <w:lang w:val="en-GB"/>
              </w:rPr>
              <w:t>250]µs</w:t>
            </w:r>
            <w:proofErr w:type="gramEnd"/>
            <w:r w:rsidRPr="00AC54D9">
              <w:rPr>
                <w:rFonts w:ascii="Times New Roman" w:eastAsia="新細明體" w:hAnsi="Times New Roman" w:cs="Times New Roman"/>
                <w:kern w:val="0"/>
                <w:sz w:val="20"/>
                <w:szCs w:val="20"/>
                <w:lang w:val="en-GB"/>
              </w:rPr>
              <w:t xml:space="preserve"> delay for s-DCI based PDSCH dual TCI state switch.</w:t>
            </w:r>
          </w:p>
          <w:p w14:paraId="11295D97" w14:textId="1DFAA83E" w:rsidR="00AC54D9" w:rsidRPr="00AC54D9" w:rsidRDefault="00AC54D9" w:rsidP="000D544C">
            <w:pPr>
              <w:widowControl/>
              <w:rPr>
                <w:rFonts w:ascii="Times New Roman" w:eastAsia="新細明體" w:hAnsi="Times New Roman" w:cs="Times New Roman"/>
                <w:b/>
                <w:bCs/>
                <w:kern w:val="0"/>
                <w:sz w:val="20"/>
                <w:szCs w:val="20"/>
                <w:u w:val="single"/>
                <w:lang w:val="en-GB"/>
              </w:rPr>
            </w:pPr>
          </w:p>
          <w:p w14:paraId="7F7E85C2" w14:textId="77777777" w:rsidR="00AC54D9" w:rsidRPr="00AC54D9" w:rsidRDefault="00AC54D9" w:rsidP="00AC54D9">
            <w:pPr>
              <w:widowControl/>
              <w:spacing w:after="180"/>
              <w:rPr>
                <w:rFonts w:ascii="Times New Roman" w:eastAsia="新細明體" w:hAnsi="Times New Roman" w:cs="Times New Roman"/>
                <w:kern w:val="0"/>
                <w:sz w:val="20"/>
                <w:szCs w:val="20"/>
                <w:lang w:val="en-GB"/>
              </w:rPr>
            </w:pPr>
            <w:r w:rsidRPr="00AC54D9">
              <w:rPr>
                <w:rFonts w:ascii="Times New Roman" w:eastAsia="新細明體" w:hAnsi="Times New Roman" w:cs="Times New Roman"/>
                <w:b/>
                <w:bCs/>
                <w:kern w:val="0"/>
                <w:sz w:val="20"/>
                <w:szCs w:val="20"/>
                <w:u w:val="single"/>
                <w:lang w:val="en-GB"/>
              </w:rPr>
              <w:t xml:space="preserve">Issue 2-2-2-2: Two TCI state switching are independent, and their delay requirement is </w:t>
            </w:r>
          </w:p>
          <w:p w14:paraId="33DE6F72" w14:textId="77777777" w:rsidR="00AC54D9" w:rsidRPr="00AC54D9" w:rsidRDefault="00AC54D9" w:rsidP="00AC54D9">
            <w:pPr>
              <w:widowControl/>
              <w:spacing w:after="180"/>
              <w:ind w:left="288"/>
              <w:rPr>
                <w:rFonts w:ascii="Times New Roman" w:eastAsia="新細明體" w:hAnsi="Times New Roman" w:cs="Times New Roman"/>
                <w:kern w:val="0"/>
                <w:sz w:val="20"/>
                <w:szCs w:val="20"/>
                <w:lang w:val="en-GB"/>
              </w:rPr>
            </w:pPr>
            <w:r w:rsidRPr="00AC54D9">
              <w:rPr>
                <w:rFonts w:ascii="Times New Roman" w:eastAsia="新細明體" w:hAnsi="Times New Roman" w:cs="Times New Roman"/>
                <w:kern w:val="0"/>
                <w:sz w:val="20"/>
                <w:szCs w:val="20"/>
                <w:highlight w:val="yellow"/>
                <w:lang w:val="en-GB"/>
              </w:rPr>
              <w:t>FFS</w:t>
            </w:r>
            <w:r w:rsidRPr="00AC54D9">
              <w:rPr>
                <w:rFonts w:ascii="Times New Roman" w:eastAsia="新細明體" w:hAnsi="Times New Roman" w:cs="Times New Roman"/>
                <w:i/>
                <w:iCs/>
                <w:kern w:val="0"/>
                <w:sz w:val="20"/>
                <w:szCs w:val="20"/>
                <w:lang w:val="en-GB"/>
              </w:rPr>
              <w:t xml:space="preserve">: </w:t>
            </w:r>
          </w:p>
          <w:p w14:paraId="77662793" w14:textId="77777777" w:rsidR="00AC54D9" w:rsidRPr="00AC54D9" w:rsidRDefault="00AC54D9">
            <w:pPr>
              <w:widowControl/>
              <w:numPr>
                <w:ilvl w:val="0"/>
                <w:numId w:val="14"/>
              </w:numPr>
              <w:spacing w:after="120"/>
              <w:textAlignment w:val="center"/>
              <w:rPr>
                <w:rFonts w:ascii="Times New Roman" w:eastAsia="新細明體" w:hAnsi="Times New Roman" w:cs="Times New Roman"/>
                <w:kern w:val="0"/>
                <w:sz w:val="20"/>
                <w:szCs w:val="20"/>
                <w:lang w:val="en-GB"/>
              </w:rPr>
            </w:pPr>
            <w:r w:rsidRPr="00AC54D9">
              <w:rPr>
                <w:rFonts w:ascii="Times New Roman" w:eastAsia="新細明體" w:hAnsi="Times New Roman" w:cs="Times New Roman"/>
                <w:kern w:val="0"/>
                <w:sz w:val="20"/>
                <w:szCs w:val="20"/>
                <w:lang w:val="en-GB"/>
              </w:rPr>
              <w:t xml:space="preserve">Option 1: Reuse Re-16 requirements for s-DCI based PDSCH TCI state switch. </w:t>
            </w:r>
          </w:p>
          <w:p w14:paraId="25093754" w14:textId="77777777" w:rsidR="00AC54D9" w:rsidRPr="00AC54D9" w:rsidRDefault="00AC54D9">
            <w:pPr>
              <w:widowControl/>
              <w:numPr>
                <w:ilvl w:val="0"/>
                <w:numId w:val="14"/>
              </w:numPr>
              <w:spacing w:after="120"/>
              <w:textAlignment w:val="center"/>
              <w:rPr>
                <w:rFonts w:ascii="Times New Roman" w:eastAsia="新細明體" w:hAnsi="Times New Roman" w:cs="Times New Roman"/>
                <w:kern w:val="0"/>
                <w:sz w:val="20"/>
                <w:szCs w:val="20"/>
                <w:lang w:val="en-GB"/>
              </w:rPr>
            </w:pPr>
            <w:r w:rsidRPr="00AC54D9">
              <w:rPr>
                <w:rFonts w:ascii="Times New Roman" w:eastAsia="新細明體" w:hAnsi="Times New Roman" w:cs="Times New Roman"/>
                <w:kern w:val="0"/>
                <w:sz w:val="20"/>
                <w:szCs w:val="20"/>
                <w:lang w:val="en-GB"/>
              </w:rPr>
              <w:t>Option 2: Re-16 delay requirements + additional [</w:t>
            </w:r>
            <w:proofErr w:type="gramStart"/>
            <w:r w:rsidRPr="00AC54D9">
              <w:rPr>
                <w:rFonts w:ascii="Times New Roman" w:eastAsia="新細明體" w:hAnsi="Times New Roman" w:cs="Times New Roman"/>
                <w:kern w:val="0"/>
                <w:sz w:val="20"/>
                <w:szCs w:val="20"/>
                <w:lang w:val="en-GB"/>
              </w:rPr>
              <w:t>250]µs</w:t>
            </w:r>
            <w:proofErr w:type="gramEnd"/>
            <w:r w:rsidRPr="00AC54D9">
              <w:rPr>
                <w:rFonts w:ascii="Times New Roman" w:eastAsia="新細明體" w:hAnsi="Times New Roman" w:cs="Times New Roman"/>
                <w:kern w:val="0"/>
                <w:sz w:val="20"/>
                <w:szCs w:val="20"/>
                <w:lang w:val="en-GB"/>
              </w:rPr>
              <w:t xml:space="preserve"> delay for s-DCI based PDSCH dual TCI state switch.</w:t>
            </w:r>
          </w:p>
          <w:p w14:paraId="341504A7" w14:textId="496ACECF" w:rsidR="00AC54D9" w:rsidRPr="00AC54D9" w:rsidRDefault="00AC54D9" w:rsidP="000D544C">
            <w:pPr>
              <w:widowControl/>
              <w:rPr>
                <w:rFonts w:ascii="Times New Roman" w:eastAsia="新細明體" w:hAnsi="Times New Roman" w:cs="Times New Roman"/>
                <w:b/>
                <w:bCs/>
                <w:kern w:val="0"/>
                <w:sz w:val="20"/>
                <w:szCs w:val="20"/>
                <w:u w:val="single"/>
                <w:lang w:val="en-GB"/>
              </w:rPr>
            </w:pPr>
          </w:p>
          <w:p w14:paraId="471C39EA" w14:textId="6B779E0E" w:rsidR="00AC54D9" w:rsidRPr="00AC54D9" w:rsidRDefault="00AC54D9" w:rsidP="00AC54D9">
            <w:pPr>
              <w:widowControl/>
              <w:spacing w:after="180"/>
              <w:rPr>
                <w:rFonts w:ascii="Times New Roman" w:eastAsia="新細明體" w:hAnsi="Times New Roman" w:cs="Times New Roman"/>
                <w:kern w:val="0"/>
                <w:sz w:val="20"/>
                <w:szCs w:val="20"/>
                <w:lang w:val="en-GB"/>
              </w:rPr>
            </w:pPr>
            <w:r w:rsidRPr="00AC54D9">
              <w:rPr>
                <w:rFonts w:ascii="Times New Roman" w:eastAsia="新細明體" w:hAnsi="Times New Roman" w:cs="Times New Roman"/>
                <w:b/>
                <w:bCs/>
                <w:kern w:val="0"/>
                <w:sz w:val="20"/>
                <w:szCs w:val="20"/>
                <w:u w:val="single"/>
                <w:lang w:val="en-GB"/>
              </w:rPr>
              <w:t>Issue 2-6-1-2: Active TCI state list update delay requirement</w:t>
            </w:r>
          </w:p>
          <w:p w14:paraId="20E691FD" w14:textId="77777777" w:rsidR="00AC54D9" w:rsidRPr="00AC54D9" w:rsidRDefault="00AC54D9" w:rsidP="00AC54D9">
            <w:pPr>
              <w:widowControl/>
              <w:spacing w:after="120"/>
              <w:rPr>
                <w:rFonts w:ascii="Times New Roman" w:eastAsia="新細明體" w:hAnsi="Times New Roman" w:cs="Times New Roman"/>
                <w:kern w:val="0"/>
                <w:sz w:val="20"/>
                <w:szCs w:val="20"/>
                <w:lang w:val="en-GB"/>
              </w:rPr>
            </w:pPr>
            <w:r w:rsidRPr="00AC54D9">
              <w:rPr>
                <w:rFonts w:ascii="Times New Roman" w:eastAsia="新細明體" w:hAnsi="Times New Roman" w:cs="Times New Roman"/>
                <w:kern w:val="0"/>
                <w:sz w:val="20"/>
                <w:szCs w:val="20"/>
                <w:lang w:val="en-GB"/>
              </w:rPr>
              <w:t>Use following agreement to derive the equation for TCI state list update</w:t>
            </w:r>
          </w:p>
          <w:p w14:paraId="487B516E" w14:textId="77777777" w:rsidR="00AC54D9" w:rsidRPr="00AC54D9" w:rsidRDefault="00AC54D9">
            <w:pPr>
              <w:widowControl/>
              <w:numPr>
                <w:ilvl w:val="0"/>
                <w:numId w:val="15"/>
              </w:numPr>
              <w:spacing w:after="120"/>
              <w:textAlignment w:val="center"/>
              <w:rPr>
                <w:rFonts w:ascii="Times New Roman" w:eastAsia="新細明體" w:hAnsi="Times New Roman" w:cs="Times New Roman"/>
                <w:kern w:val="0"/>
                <w:sz w:val="20"/>
                <w:szCs w:val="20"/>
                <w:lang w:val="en-GB"/>
              </w:rPr>
            </w:pPr>
            <w:proofErr w:type="spellStart"/>
            <w:r w:rsidRPr="00AC54D9">
              <w:rPr>
                <w:rFonts w:ascii="Times New Roman" w:eastAsia="新細明體" w:hAnsi="Times New Roman" w:cs="Times New Roman"/>
                <w:kern w:val="0"/>
                <w:sz w:val="20"/>
                <w:szCs w:val="20"/>
                <w:lang w:val="en-GB"/>
              </w:rPr>
              <w:t>T</w:t>
            </w:r>
            <w:r w:rsidRPr="00AC54D9">
              <w:rPr>
                <w:rFonts w:ascii="Times New Roman" w:eastAsia="新細明體" w:hAnsi="Times New Roman" w:cs="Times New Roman"/>
                <w:kern w:val="0"/>
                <w:sz w:val="20"/>
                <w:szCs w:val="20"/>
                <w:vertAlign w:val="subscript"/>
                <w:lang w:val="en-GB"/>
              </w:rPr>
              <w:t>first</w:t>
            </w:r>
            <w:proofErr w:type="spellEnd"/>
            <w:r w:rsidRPr="00AC54D9">
              <w:rPr>
                <w:rFonts w:ascii="Times New Roman" w:eastAsia="新細明體" w:hAnsi="Times New Roman" w:cs="Times New Roman"/>
                <w:kern w:val="0"/>
                <w:sz w:val="20"/>
                <w:szCs w:val="20"/>
                <w:vertAlign w:val="subscript"/>
                <w:lang w:val="en-GB"/>
              </w:rPr>
              <w:t>-SSB</w:t>
            </w:r>
            <w:r w:rsidRPr="00AC54D9">
              <w:rPr>
                <w:rFonts w:ascii="Times New Roman" w:eastAsia="新細明體" w:hAnsi="Times New Roman" w:cs="Times New Roman"/>
                <w:kern w:val="0"/>
                <w:sz w:val="20"/>
                <w:szCs w:val="20"/>
                <w:lang w:val="en-GB"/>
              </w:rPr>
              <w:t xml:space="preserve"> defined for the existing TCI state switch delay requirements can be reused for dual TCI switch in </w:t>
            </w:r>
            <w:proofErr w:type="spellStart"/>
            <w:r w:rsidRPr="00AC54D9">
              <w:rPr>
                <w:rFonts w:ascii="Times New Roman" w:eastAsia="新細明體" w:hAnsi="Times New Roman" w:cs="Times New Roman"/>
                <w:kern w:val="0"/>
                <w:sz w:val="20"/>
                <w:szCs w:val="20"/>
                <w:lang w:val="en-GB"/>
              </w:rPr>
              <w:t>mTRP</w:t>
            </w:r>
            <w:proofErr w:type="spellEnd"/>
            <w:r w:rsidRPr="00AC54D9">
              <w:rPr>
                <w:rFonts w:ascii="Times New Roman" w:eastAsia="新細明體" w:hAnsi="Times New Roman" w:cs="Times New Roman"/>
                <w:kern w:val="0"/>
                <w:sz w:val="20"/>
                <w:szCs w:val="20"/>
                <w:lang w:val="en-GB"/>
              </w:rPr>
              <w:t xml:space="preserve"> if the definition of </w:t>
            </w:r>
            <w:proofErr w:type="spellStart"/>
            <w:r w:rsidRPr="00AC54D9">
              <w:rPr>
                <w:rFonts w:ascii="Times New Roman" w:eastAsia="新細明體" w:hAnsi="Times New Roman" w:cs="Times New Roman"/>
                <w:kern w:val="0"/>
                <w:sz w:val="20"/>
                <w:szCs w:val="20"/>
                <w:lang w:val="en-GB"/>
              </w:rPr>
              <w:t>T</w:t>
            </w:r>
            <w:r w:rsidRPr="00AC54D9">
              <w:rPr>
                <w:rFonts w:ascii="Times New Roman" w:eastAsia="新細明體" w:hAnsi="Times New Roman" w:cs="Times New Roman"/>
                <w:kern w:val="0"/>
                <w:sz w:val="20"/>
                <w:szCs w:val="20"/>
                <w:vertAlign w:val="subscript"/>
                <w:lang w:val="en-GB"/>
              </w:rPr>
              <w:t>first</w:t>
            </w:r>
            <w:proofErr w:type="spellEnd"/>
            <w:r w:rsidRPr="00AC54D9">
              <w:rPr>
                <w:rFonts w:ascii="Times New Roman" w:eastAsia="新細明體" w:hAnsi="Times New Roman" w:cs="Times New Roman"/>
                <w:kern w:val="0"/>
                <w:sz w:val="20"/>
                <w:szCs w:val="20"/>
                <w:vertAlign w:val="subscript"/>
                <w:lang w:val="en-GB"/>
              </w:rPr>
              <w:t>-SSB</w:t>
            </w:r>
            <w:r w:rsidRPr="00AC54D9">
              <w:rPr>
                <w:rFonts w:ascii="Times New Roman" w:eastAsia="新細明體" w:hAnsi="Times New Roman" w:cs="Times New Roman"/>
                <w:kern w:val="0"/>
                <w:sz w:val="20"/>
                <w:szCs w:val="20"/>
                <w:lang w:val="en-GB"/>
              </w:rPr>
              <w:t xml:space="preserve"> is redefined to account for two </w:t>
            </w:r>
            <w:proofErr w:type="spellStart"/>
            <w:r w:rsidRPr="00AC54D9">
              <w:rPr>
                <w:rFonts w:ascii="Times New Roman" w:eastAsia="新細明體" w:hAnsi="Times New Roman" w:cs="Times New Roman"/>
                <w:kern w:val="0"/>
                <w:sz w:val="20"/>
                <w:szCs w:val="20"/>
                <w:lang w:val="en-GB"/>
              </w:rPr>
              <w:t>TDM’ed</w:t>
            </w:r>
            <w:proofErr w:type="spellEnd"/>
            <w:r w:rsidRPr="00AC54D9">
              <w:rPr>
                <w:rFonts w:ascii="Times New Roman" w:eastAsia="新細明體" w:hAnsi="Times New Roman" w:cs="Times New Roman"/>
                <w:kern w:val="0"/>
                <w:sz w:val="20"/>
                <w:szCs w:val="20"/>
                <w:lang w:val="en-GB"/>
              </w:rPr>
              <w:t xml:space="preserve"> source SSBs in the QCL chains with two TRPs</w:t>
            </w:r>
          </w:p>
          <w:p w14:paraId="254F30B7" w14:textId="05BDF59F" w:rsidR="00AC54D9" w:rsidRPr="00AC54D9" w:rsidRDefault="00AC54D9">
            <w:pPr>
              <w:widowControl/>
              <w:numPr>
                <w:ilvl w:val="0"/>
                <w:numId w:val="15"/>
              </w:numPr>
              <w:spacing w:after="120"/>
              <w:textAlignment w:val="center"/>
              <w:rPr>
                <w:rFonts w:ascii="Times New Roman" w:eastAsia="新細明體" w:hAnsi="Times New Roman" w:cs="Times New Roman"/>
                <w:kern w:val="0"/>
                <w:sz w:val="20"/>
                <w:szCs w:val="20"/>
                <w:lang w:val="en-GB"/>
              </w:rPr>
            </w:pPr>
            <w:r w:rsidRPr="00AC54D9">
              <w:rPr>
                <w:rFonts w:ascii="Times New Roman" w:eastAsia="新細明體" w:hAnsi="Times New Roman" w:cs="Times New Roman"/>
                <w:kern w:val="0"/>
                <w:sz w:val="20"/>
                <w:szCs w:val="20"/>
                <w:lang w:val="en-GB"/>
              </w:rPr>
              <w:t>Tfirst-SSB1 is the first SSB for one TCI state of dual TCI states, and Tfirst-SSB2 is the first SSB for the other TCI state of dual TCI states after TCI state switch command.</w:t>
            </w:r>
          </w:p>
        </w:tc>
      </w:tr>
    </w:tbl>
    <w:p w14:paraId="22F32927" w14:textId="77777777" w:rsidR="00AC54D9" w:rsidRPr="00AC54D9" w:rsidRDefault="00AC54D9" w:rsidP="00CD7DBC">
      <w:pPr>
        <w:rPr>
          <w:rFonts w:eastAsia="新細明體"/>
        </w:rPr>
      </w:pPr>
    </w:p>
    <w:p w14:paraId="2144D809" w14:textId="3338BE8E" w:rsidR="00CD7DBC" w:rsidRDefault="00CD7DBC" w:rsidP="00CD7DBC">
      <w:pPr>
        <w:rPr>
          <w:rFonts w:eastAsia="新細明體"/>
          <w:lang w:val="en-GB"/>
        </w:rPr>
      </w:pPr>
      <w:r>
        <w:rPr>
          <w:rFonts w:eastAsia="新細明體"/>
          <w:lang w:val="en-GB"/>
        </w:rPr>
        <w:t>Before to discuss the delay requirement for dual TCI states switching, we can consider the scenarios in the following cases:</w:t>
      </w:r>
    </w:p>
    <w:p w14:paraId="7437EB68" w14:textId="77777777" w:rsidR="00CD7DBC" w:rsidRDefault="00CD7DBC">
      <w:pPr>
        <w:pStyle w:val="ListParagraph"/>
        <w:numPr>
          <w:ilvl w:val="0"/>
          <w:numId w:val="12"/>
        </w:numPr>
        <w:rPr>
          <w:rFonts w:eastAsia="新細明體"/>
          <w:lang w:val="en-GB"/>
        </w:rPr>
      </w:pPr>
      <w:r w:rsidRPr="00CD7DBC">
        <w:rPr>
          <w:rFonts w:eastAsia="新細明體"/>
          <w:lang w:val="en-GB"/>
        </w:rPr>
        <w:t xml:space="preserve">Case 1: In </w:t>
      </w:r>
      <w:proofErr w:type="spellStart"/>
      <w:r w:rsidRPr="00CD7DBC">
        <w:rPr>
          <w:rFonts w:eastAsia="新細明體"/>
          <w:lang w:val="en-GB"/>
        </w:rPr>
        <w:t>sDCI</w:t>
      </w:r>
      <w:proofErr w:type="spellEnd"/>
      <w:r w:rsidRPr="00CD7DBC">
        <w:rPr>
          <w:rFonts w:eastAsia="新細明體"/>
          <w:lang w:val="en-GB"/>
        </w:rPr>
        <w:t xml:space="preserve"> based </w:t>
      </w:r>
      <w:proofErr w:type="spellStart"/>
      <w:r w:rsidRPr="00CD7DBC">
        <w:rPr>
          <w:rFonts w:eastAsia="新細明體" w:hint="eastAsia"/>
          <w:lang w:val="en-GB"/>
        </w:rPr>
        <w:t>m</w:t>
      </w:r>
      <w:r w:rsidRPr="00CD7DBC">
        <w:rPr>
          <w:rFonts w:eastAsia="新細明體"/>
          <w:lang w:val="en-GB"/>
        </w:rPr>
        <w:t>TRP</w:t>
      </w:r>
      <w:proofErr w:type="spellEnd"/>
      <w:r w:rsidRPr="00CD7DBC">
        <w:rPr>
          <w:rFonts w:eastAsia="新細明體"/>
          <w:lang w:val="en-GB"/>
        </w:rPr>
        <w:t>, how to specify the delay requirement for</w:t>
      </w:r>
    </w:p>
    <w:p w14:paraId="7B8B726C" w14:textId="42166CC3" w:rsidR="00CD7DBC" w:rsidRDefault="00CD7DBC">
      <w:pPr>
        <w:pStyle w:val="ListParagraph"/>
        <w:numPr>
          <w:ilvl w:val="1"/>
          <w:numId w:val="12"/>
        </w:numPr>
        <w:rPr>
          <w:rFonts w:eastAsia="新細明體"/>
          <w:lang w:val="en-GB"/>
        </w:rPr>
      </w:pPr>
      <w:r w:rsidRPr="00CD7DBC">
        <w:rPr>
          <w:rFonts w:eastAsia="新細明體"/>
          <w:lang w:val="en-GB"/>
        </w:rPr>
        <w:t>DCI based</w:t>
      </w:r>
      <w:r>
        <w:rPr>
          <w:rFonts w:eastAsia="新細明體"/>
          <w:lang w:val="en-GB"/>
        </w:rPr>
        <w:t xml:space="preserve"> </w:t>
      </w:r>
      <w:r w:rsidRPr="00CD7DBC">
        <w:rPr>
          <w:rFonts w:eastAsia="新細明體"/>
          <w:lang w:val="en-GB"/>
        </w:rPr>
        <w:t>dual TCI states switching.</w:t>
      </w:r>
    </w:p>
    <w:p w14:paraId="3C6CA6A7" w14:textId="77777777" w:rsidR="00CD7DBC" w:rsidRPr="00CD7DBC" w:rsidRDefault="00CD7DBC">
      <w:pPr>
        <w:pStyle w:val="ListParagraph"/>
        <w:numPr>
          <w:ilvl w:val="1"/>
          <w:numId w:val="12"/>
        </w:numPr>
        <w:rPr>
          <w:rFonts w:eastAsia="新細明體"/>
          <w:lang w:val="en-GB"/>
        </w:rPr>
      </w:pPr>
      <w:r w:rsidRPr="00CD7DBC">
        <w:rPr>
          <w:rFonts w:eastAsia="新細明體"/>
          <w:lang w:val="en-GB"/>
        </w:rPr>
        <w:t>MAC-CE based dual TCI states switching.</w:t>
      </w:r>
    </w:p>
    <w:p w14:paraId="715747DC" w14:textId="1519580A" w:rsidR="00CD7DBC" w:rsidRPr="00CD7DBC" w:rsidRDefault="00CD7DBC">
      <w:pPr>
        <w:pStyle w:val="ListParagraph"/>
        <w:numPr>
          <w:ilvl w:val="1"/>
          <w:numId w:val="12"/>
        </w:numPr>
        <w:rPr>
          <w:rFonts w:eastAsia="新細明體"/>
          <w:lang w:val="en-GB"/>
        </w:rPr>
      </w:pPr>
      <w:r>
        <w:rPr>
          <w:rFonts w:eastAsia="新細明體"/>
          <w:lang w:val="en-GB"/>
        </w:rPr>
        <w:t>Active TCI state list update.</w:t>
      </w:r>
    </w:p>
    <w:p w14:paraId="2B0060DB" w14:textId="77777777" w:rsidR="00CD7DBC" w:rsidRDefault="00CD7DBC">
      <w:pPr>
        <w:pStyle w:val="ListParagraph"/>
        <w:numPr>
          <w:ilvl w:val="0"/>
          <w:numId w:val="12"/>
        </w:numPr>
        <w:rPr>
          <w:rFonts w:eastAsia="新細明體"/>
          <w:lang w:val="en-GB"/>
        </w:rPr>
      </w:pPr>
      <w:r w:rsidRPr="00CD7DBC">
        <w:rPr>
          <w:rFonts w:eastAsia="新細明體"/>
          <w:lang w:val="en-GB"/>
        </w:rPr>
        <w:t xml:space="preserve">Case 2: In </w:t>
      </w:r>
      <w:proofErr w:type="spellStart"/>
      <w:r w:rsidRPr="00CD7DBC">
        <w:rPr>
          <w:rFonts w:eastAsia="新細明體"/>
          <w:lang w:val="en-GB"/>
        </w:rPr>
        <w:t>mDCI</w:t>
      </w:r>
      <w:proofErr w:type="spellEnd"/>
      <w:r w:rsidRPr="00CD7DBC">
        <w:rPr>
          <w:rFonts w:eastAsia="新細明體"/>
          <w:lang w:val="en-GB"/>
        </w:rPr>
        <w:t xml:space="preserve"> based </w:t>
      </w:r>
      <w:proofErr w:type="spellStart"/>
      <w:r w:rsidRPr="00CD7DBC">
        <w:rPr>
          <w:rFonts w:eastAsia="新細明體" w:hint="eastAsia"/>
          <w:lang w:val="en-GB"/>
        </w:rPr>
        <w:t>m</w:t>
      </w:r>
      <w:r w:rsidRPr="00CD7DBC">
        <w:rPr>
          <w:rFonts w:eastAsia="新細明體"/>
          <w:lang w:val="en-GB"/>
        </w:rPr>
        <w:t>TRP</w:t>
      </w:r>
      <w:proofErr w:type="spellEnd"/>
      <w:r w:rsidRPr="00CD7DBC">
        <w:rPr>
          <w:rFonts w:eastAsia="新細明體"/>
          <w:lang w:val="en-GB"/>
        </w:rPr>
        <w:t>, how to specify the delay requirement for</w:t>
      </w:r>
    </w:p>
    <w:p w14:paraId="4131F036" w14:textId="77777777" w:rsidR="00CD7DBC" w:rsidRDefault="00CD7DBC">
      <w:pPr>
        <w:pStyle w:val="ListParagraph"/>
        <w:numPr>
          <w:ilvl w:val="1"/>
          <w:numId w:val="12"/>
        </w:numPr>
        <w:rPr>
          <w:rFonts w:eastAsia="新細明體"/>
          <w:lang w:val="en-GB"/>
        </w:rPr>
      </w:pPr>
      <w:r w:rsidRPr="00CD7DBC">
        <w:rPr>
          <w:rFonts w:eastAsia="新細明體"/>
          <w:lang w:val="en-GB"/>
        </w:rPr>
        <w:t>DCI based</w:t>
      </w:r>
      <w:r>
        <w:rPr>
          <w:rFonts w:eastAsia="新細明體"/>
          <w:lang w:val="en-GB"/>
        </w:rPr>
        <w:t xml:space="preserve"> </w:t>
      </w:r>
      <w:r w:rsidRPr="00CD7DBC">
        <w:rPr>
          <w:rFonts w:eastAsia="新細明體"/>
          <w:lang w:val="en-GB"/>
        </w:rPr>
        <w:t>dual TCI states switching.</w:t>
      </w:r>
    </w:p>
    <w:p w14:paraId="33D92EA5" w14:textId="77777777" w:rsidR="00CD7DBC" w:rsidRPr="00CD7DBC" w:rsidRDefault="00CD7DBC">
      <w:pPr>
        <w:pStyle w:val="ListParagraph"/>
        <w:numPr>
          <w:ilvl w:val="1"/>
          <w:numId w:val="12"/>
        </w:numPr>
        <w:rPr>
          <w:rFonts w:eastAsia="新細明體"/>
          <w:lang w:val="en-GB"/>
        </w:rPr>
      </w:pPr>
      <w:r w:rsidRPr="00CD7DBC">
        <w:rPr>
          <w:rFonts w:eastAsia="新細明體"/>
          <w:lang w:val="en-GB"/>
        </w:rPr>
        <w:t>MAC-CE based dual TCI states switching.</w:t>
      </w:r>
    </w:p>
    <w:p w14:paraId="2DDF406A" w14:textId="77777777" w:rsidR="00CD7DBC" w:rsidRPr="00CD7DBC" w:rsidRDefault="00CD7DBC">
      <w:pPr>
        <w:pStyle w:val="ListParagraph"/>
        <w:numPr>
          <w:ilvl w:val="1"/>
          <w:numId w:val="12"/>
        </w:numPr>
        <w:rPr>
          <w:rFonts w:eastAsia="新細明體"/>
          <w:lang w:val="en-GB"/>
        </w:rPr>
      </w:pPr>
      <w:r>
        <w:rPr>
          <w:rFonts w:eastAsia="新細明體"/>
          <w:lang w:val="en-GB"/>
        </w:rPr>
        <w:t>Active TCI state list update.</w:t>
      </w:r>
    </w:p>
    <w:p w14:paraId="13199CDB" w14:textId="3FA32B40" w:rsidR="00CD7DBC" w:rsidRDefault="00CD7DBC" w:rsidP="00CD7DBC">
      <w:pPr>
        <w:rPr>
          <w:rFonts w:eastAsia="新細明體"/>
          <w:lang w:val="en-GB"/>
        </w:rPr>
      </w:pPr>
      <w:r>
        <w:rPr>
          <w:rFonts w:eastAsia="新細明體"/>
          <w:lang w:val="en-GB"/>
        </w:rPr>
        <w:t xml:space="preserve">In our understanding, regardless of </w:t>
      </w:r>
      <w:proofErr w:type="spellStart"/>
      <w:r>
        <w:rPr>
          <w:rFonts w:eastAsia="新細明體"/>
          <w:lang w:val="en-GB"/>
        </w:rPr>
        <w:t>sDCI</w:t>
      </w:r>
      <w:proofErr w:type="spellEnd"/>
      <w:r>
        <w:rPr>
          <w:rFonts w:eastAsia="新細明體"/>
          <w:lang w:val="en-GB"/>
        </w:rPr>
        <w:t xml:space="preserve"> or </w:t>
      </w:r>
      <w:proofErr w:type="spellStart"/>
      <w:r>
        <w:rPr>
          <w:rFonts w:eastAsia="新細明體"/>
          <w:lang w:val="en-GB"/>
        </w:rPr>
        <w:t>mDCI</w:t>
      </w:r>
      <w:proofErr w:type="spellEnd"/>
      <w:r>
        <w:rPr>
          <w:rFonts w:eastAsia="新細明體"/>
          <w:lang w:val="en-GB"/>
        </w:rPr>
        <w:t xml:space="preserve"> based </w:t>
      </w:r>
      <w:proofErr w:type="spellStart"/>
      <w:r>
        <w:rPr>
          <w:rFonts w:eastAsia="新細明體"/>
          <w:lang w:val="en-GB"/>
        </w:rPr>
        <w:t>mTRP</w:t>
      </w:r>
      <w:proofErr w:type="spellEnd"/>
      <w:r>
        <w:rPr>
          <w:rFonts w:eastAsia="新細明體"/>
          <w:lang w:val="en-GB"/>
        </w:rPr>
        <w:t>, the legacy delay requirement of TCI state switching can be reused as baseline in all cases. The only difference is that T/F tracking (</w:t>
      </w:r>
      <w:proofErr w:type="spellStart"/>
      <w:r w:rsidRPr="00CD7DBC">
        <w:rPr>
          <w:rFonts w:ascii="Times New Roman" w:eastAsia="新細明體" w:hAnsi="Times New Roman" w:cs="Times New Roman"/>
          <w:kern w:val="0"/>
          <w:sz w:val="20"/>
          <w:szCs w:val="20"/>
          <w:lang w:val="en-GB"/>
        </w:rPr>
        <w:t>T</w:t>
      </w:r>
      <w:r w:rsidRPr="00CD7DBC">
        <w:rPr>
          <w:rFonts w:ascii="Times New Roman" w:eastAsia="新細明體" w:hAnsi="Times New Roman" w:cs="Times New Roman"/>
          <w:kern w:val="0"/>
          <w:sz w:val="20"/>
          <w:szCs w:val="20"/>
          <w:vertAlign w:val="subscript"/>
          <w:lang w:val="en-GB"/>
        </w:rPr>
        <w:t>first</w:t>
      </w:r>
      <w:proofErr w:type="spellEnd"/>
      <w:r w:rsidRPr="00CD7DBC">
        <w:rPr>
          <w:rFonts w:ascii="Times New Roman" w:eastAsia="新細明體" w:hAnsi="Times New Roman" w:cs="Times New Roman"/>
          <w:kern w:val="0"/>
          <w:sz w:val="20"/>
          <w:szCs w:val="20"/>
          <w:vertAlign w:val="subscript"/>
          <w:lang w:val="en-GB"/>
        </w:rPr>
        <w:t>-SSB</w:t>
      </w:r>
      <w:r>
        <w:rPr>
          <w:rFonts w:eastAsia="新細明體"/>
          <w:lang w:val="en-GB"/>
        </w:rPr>
        <w:t>) should be revised in the delay requirement to follow the agreement on issue 2-1-1. E.g., the delay requirement of active TCI state list update is revised t</w:t>
      </w:r>
      <w:r w:rsidRPr="00CD7DBC">
        <w:rPr>
          <w:rFonts w:eastAsia="新細明體"/>
          <w:lang w:val="en-GB"/>
        </w:rPr>
        <w:t xml:space="preserve">o </w:t>
      </w:r>
      <w:r w:rsidRPr="00CD7DBC">
        <w:rPr>
          <w:rFonts w:ascii="Times New Roman" w:hAnsi="Times New Roman" w:cs="Times New Roman"/>
          <w:sz w:val="20"/>
          <w:szCs w:val="20"/>
        </w:rPr>
        <w:t>n+</w:t>
      </w:r>
      <w:r w:rsidRPr="00CD7DBC">
        <w:rPr>
          <w:rFonts w:ascii="Times New Roman" w:hAnsi="Times New Roman" w:cs="Times New Roman"/>
          <w:sz w:val="20"/>
          <w:szCs w:val="20"/>
          <w:lang w:val="en-GB"/>
        </w:rPr>
        <w:t xml:space="preserve"> T</w:t>
      </w:r>
      <w:r w:rsidRPr="00CD7DBC">
        <w:rPr>
          <w:rFonts w:ascii="Times New Roman" w:hAnsi="Times New Roman" w:cs="Times New Roman"/>
          <w:sz w:val="20"/>
          <w:szCs w:val="20"/>
          <w:vertAlign w:val="subscript"/>
          <w:lang w:val="en-GB"/>
        </w:rPr>
        <w:t>HARQ</w:t>
      </w:r>
      <w:r w:rsidRPr="00CD7DBC">
        <w:rPr>
          <w:rFonts w:ascii="Times New Roman" w:hAnsi="Times New Roman" w:cs="Times New Roman"/>
          <w:sz w:val="20"/>
          <w:szCs w:val="20"/>
          <w:lang w:val="en-GB"/>
        </w:rPr>
        <w:t xml:space="preserve"> +</w:t>
      </w:r>
      <m:oMath>
        <m:sSubSup>
          <m:sSubSupPr>
            <m:ctrlPr>
              <w:rPr>
                <w:rFonts w:ascii="Cambria Math" w:eastAsia="新細明體" w:hAnsi="Cambria Math" w:cs="Calibri"/>
              </w:rPr>
            </m:ctrlPr>
          </m:sSubSupPr>
          <m:e>
            <m:r>
              <m:rPr>
                <m:sty m:val="p"/>
              </m:rPr>
              <w:rPr>
                <w:rFonts w:ascii="Cambria Math" w:hAnsi="Cambria Math" w:cs="Calibri"/>
                <w:sz w:val="20"/>
                <w:szCs w:val="20"/>
              </w:rPr>
              <m:t>3N</m:t>
            </m:r>
          </m:e>
          <m:sub>
            <m:r>
              <m:rPr>
                <m:sty m:val="p"/>
              </m:rPr>
              <w:rPr>
                <w:rFonts w:ascii="Cambria Math" w:hAnsi="Cambria Math" w:cs="Calibri"/>
                <w:sz w:val="20"/>
                <w:szCs w:val="20"/>
              </w:rPr>
              <m:t>slot</m:t>
            </m:r>
          </m:sub>
          <m:sup>
            <m:r>
              <m:rPr>
                <m:sty m:val="p"/>
              </m:rPr>
              <w:rPr>
                <w:rFonts w:ascii="Cambria Math" w:hAnsi="Cambria Math" w:cs="Calibri"/>
                <w:sz w:val="20"/>
                <w:szCs w:val="20"/>
              </w:rPr>
              <m:t>subframe,µ</m:t>
            </m:r>
          </m:sup>
        </m:sSubSup>
      </m:oMath>
      <w:r w:rsidRPr="00CD7DBC">
        <w:rPr>
          <w:rFonts w:ascii="Times New Roman" w:hAnsi="Times New Roman" w:cs="Times New Roman"/>
          <w:sz w:val="20"/>
          <w:szCs w:val="20"/>
        </w:rPr>
        <w:t xml:space="preserve"> +TO</w:t>
      </w:r>
      <w:r w:rsidRPr="00CD7DBC">
        <w:rPr>
          <w:rFonts w:ascii="Times New Roman" w:hAnsi="Times New Roman" w:cs="Times New Roman"/>
          <w:sz w:val="20"/>
          <w:szCs w:val="20"/>
          <w:vertAlign w:val="subscript"/>
        </w:rPr>
        <w:t>k</w:t>
      </w:r>
      <w:r w:rsidRPr="00CD7DBC">
        <w:rPr>
          <w:rFonts w:ascii="Times New Roman" w:hAnsi="Times New Roman" w:cs="Times New Roman"/>
          <w:sz w:val="20"/>
          <w:szCs w:val="20"/>
        </w:rPr>
        <w:t>*(</w:t>
      </w:r>
      <w:proofErr w:type="gramStart"/>
      <w:r w:rsidRPr="00CD7DBC">
        <w:rPr>
          <w:rFonts w:ascii="Times New Roman" w:hAnsi="Times New Roman" w:cs="Times New Roman"/>
          <w:sz w:val="20"/>
          <w:szCs w:val="20"/>
          <w:highlight w:val="yellow"/>
        </w:rPr>
        <w:t>max(</w:t>
      </w:r>
      <w:proofErr w:type="gramEnd"/>
      <w:r w:rsidRPr="00CD7DBC">
        <w:rPr>
          <w:rFonts w:ascii="Times New Roman" w:hAnsi="Times New Roman" w:cs="Times New Roman"/>
          <w:sz w:val="20"/>
          <w:szCs w:val="20"/>
          <w:highlight w:val="yellow"/>
        </w:rPr>
        <w:t>T</w:t>
      </w:r>
      <w:r w:rsidRPr="00CD7DBC">
        <w:rPr>
          <w:rFonts w:ascii="Times New Roman" w:hAnsi="Times New Roman" w:cs="Times New Roman"/>
          <w:sz w:val="20"/>
          <w:szCs w:val="20"/>
          <w:highlight w:val="yellow"/>
          <w:vertAlign w:val="subscript"/>
        </w:rPr>
        <w:t xml:space="preserve">first-SSB1 </w:t>
      </w:r>
      <w:r w:rsidRPr="00CD7DBC">
        <w:rPr>
          <w:rFonts w:ascii="Times New Roman" w:hAnsi="Times New Roman" w:cs="Times New Roman"/>
          <w:sz w:val="20"/>
          <w:szCs w:val="20"/>
          <w:highlight w:val="yellow"/>
        </w:rPr>
        <w:t>+T</w:t>
      </w:r>
      <w:r w:rsidRPr="00CD7DBC">
        <w:rPr>
          <w:rFonts w:ascii="Times New Roman" w:hAnsi="Times New Roman" w:cs="Times New Roman"/>
          <w:sz w:val="20"/>
          <w:szCs w:val="20"/>
          <w:highlight w:val="yellow"/>
          <w:vertAlign w:val="subscript"/>
        </w:rPr>
        <w:t>first-SSB2</w:t>
      </w:r>
      <w:r w:rsidRPr="00CD7DBC">
        <w:rPr>
          <w:rFonts w:ascii="Times New Roman" w:hAnsi="Times New Roman" w:cs="Times New Roman"/>
          <w:sz w:val="20"/>
          <w:szCs w:val="20"/>
          <w:highlight w:val="yellow"/>
        </w:rPr>
        <w:t>)</w:t>
      </w:r>
      <w:r w:rsidRPr="00CD7DBC">
        <w:rPr>
          <w:rFonts w:ascii="Times New Roman" w:hAnsi="Times New Roman" w:cs="Times New Roman"/>
          <w:sz w:val="20"/>
          <w:szCs w:val="20"/>
        </w:rPr>
        <w:t xml:space="preserve"> + T</w:t>
      </w:r>
      <w:r w:rsidRPr="00CD7DBC">
        <w:rPr>
          <w:rFonts w:ascii="Times New Roman" w:hAnsi="Times New Roman" w:cs="Times New Roman"/>
          <w:sz w:val="20"/>
          <w:szCs w:val="20"/>
          <w:vertAlign w:val="subscript"/>
        </w:rPr>
        <w:t>SSB-proc</w:t>
      </w:r>
      <w:r w:rsidRPr="00CD7DBC">
        <w:rPr>
          <w:rFonts w:ascii="Times New Roman" w:hAnsi="Times New Roman" w:cs="Times New Roman"/>
          <w:sz w:val="20"/>
          <w:szCs w:val="20"/>
        </w:rPr>
        <w:t>) /</w:t>
      </w:r>
      <w:r w:rsidRPr="00CD7DBC">
        <w:rPr>
          <w:rFonts w:ascii="Times New Roman" w:hAnsi="Times New Roman" w:cs="Times New Roman"/>
          <w:i/>
          <w:iCs/>
          <w:sz w:val="20"/>
          <w:szCs w:val="20"/>
        </w:rPr>
        <w:t xml:space="preserve"> NR slot length</w:t>
      </w:r>
      <w:r w:rsidRPr="00CD7DBC">
        <w:rPr>
          <w:rFonts w:ascii="Times New Roman" w:hAnsi="Times New Roman" w:cs="Times New Roman"/>
          <w:sz w:val="20"/>
          <w:szCs w:val="20"/>
        </w:rPr>
        <w:t>.</w:t>
      </w:r>
      <w:r w:rsidR="00AC54D9">
        <w:rPr>
          <w:rFonts w:ascii="Times New Roman" w:hAnsi="Times New Roman" w:cs="Times New Roman"/>
          <w:sz w:val="20"/>
          <w:szCs w:val="20"/>
        </w:rPr>
        <w:t xml:space="preserve"> </w:t>
      </w:r>
      <w:r>
        <w:rPr>
          <w:rFonts w:eastAsia="新細明體"/>
          <w:lang w:val="en-GB"/>
        </w:rPr>
        <w:t>So, the following proposal is suggested.</w:t>
      </w:r>
    </w:p>
    <w:p w14:paraId="0C5B9187" w14:textId="3F69E2F2" w:rsidR="00CD7DBC" w:rsidRDefault="00CD7DBC" w:rsidP="00CD7DBC">
      <w:pPr>
        <w:pStyle w:val="Caption"/>
        <w:rPr>
          <w:rFonts w:cstheme="minorHAnsi"/>
          <w:sz w:val="24"/>
          <w:szCs w:val="24"/>
        </w:rPr>
      </w:pPr>
      <w:bookmarkStart w:id="4" w:name="_Ref141031452"/>
      <w:r w:rsidRPr="00CD7DBC">
        <w:rPr>
          <w:rFonts w:cstheme="minorHAnsi"/>
          <w:sz w:val="24"/>
          <w:szCs w:val="24"/>
        </w:rPr>
        <w:t xml:space="preserve">Proposal </w:t>
      </w:r>
      <w:r w:rsidRPr="00CD7DBC">
        <w:rPr>
          <w:rFonts w:cstheme="minorHAnsi"/>
          <w:sz w:val="24"/>
          <w:szCs w:val="24"/>
        </w:rPr>
        <w:fldChar w:fldCharType="begin"/>
      </w:r>
      <w:r w:rsidRPr="00CD7DBC">
        <w:rPr>
          <w:rFonts w:cstheme="minorHAnsi"/>
          <w:sz w:val="24"/>
          <w:szCs w:val="24"/>
        </w:rPr>
        <w:instrText xml:space="preserve"> SEQ Proposal \* ARABIC </w:instrText>
      </w:r>
      <w:r w:rsidRPr="00CD7DBC">
        <w:rPr>
          <w:rFonts w:cstheme="minorHAnsi"/>
          <w:sz w:val="24"/>
          <w:szCs w:val="24"/>
        </w:rPr>
        <w:fldChar w:fldCharType="separate"/>
      </w:r>
      <w:r w:rsidR="00B05501">
        <w:rPr>
          <w:rFonts w:cstheme="minorHAnsi"/>
          <w:noProof/>
          <w:sz w:val="24"/>
          <w:szCs w:val="24"/>
        </w:rPr>
        <w:t>5</w:t>
      </w:r>
      <w:r w:rsidRPr="00CD7DBC">
        <w:rPr>
          <w:rFonts w:cstheme="minorHAnsi"/>
          <w:sz w:val="24"/>
          <w:szCs w:val="24"/>
        </w:rPr>
        <w:fldChar w:fldCharType="end"/>
      </w:r>
      <w:r w:rsidRPr="00CD7DBC">
        <w:rPr>
          <w:rFonts w:cstheme="minorHAnsi"/>
          <w:sz w:val="24"/>
          <w:szCs w:val="24"/>
        </w:rPr>
        <w:t xml:space="preserve">: </w:t>
      </w:r>
      <w:r w:rsidRPr="00CD7DBC">
        <w:rPr>
          <w:rFonts w:eastAsia="新細明體" w:cstheme="minorHAnsi"/>
          <w:sz w:val="24"/>
          <w:szCs w:val="24"/>
          <w:lang w:val="en-GB"/>
        </w:rPr>
        <w:t>T/F tracking (</w:t>
      </w:r>
      <w:proofErr w:type="spellStart"/>
      <w:r w:rsidRPr="00CD7DBC">
        <w:rPr>
          <w:rFonts w:eastAsia="新細明體" w:cstheme="minorHAnsi"/>
          <w:kern w:val="0"/>
          <w:sz w:val="24"/>
          <w:szCs w:val="24"/>
          <w:lang w:val="en-GB"/>
        </w:rPr>
        <w:t>T</w:t>
      </w:r>
      <w:r w:rsidRPr="00CD7DBC">
        <w:rPr>
          <w:rFonts w:eastAsia="新細明體" w:cstheme="minorHAnsi"/>
          <w:kern w:val="0"/>
          <w:sz w:val="24"/>
          <w:szCs w:val="24"/>
          <w:vertAlign w:val="subscript"/>
          <w:lang w:val="en-GB"/>
        </w:rPr>
        <w:t>first</w:t>
      </w:r>
      <w:proofErr w:type="spellEnd"/>
      <w:r w:rsidRPr="00CD7DBC">
        <w:rPr>
          <w:rFonts w:eastAsia="新細明體" w:cstheme="minorHAnsi"/>
          <w:kern w:val="0"/>
          <w:sz w:val="24"/>
          <w:szCs w:val="24"/>
          <w:vertAlign w:val="subscript"/>
          <w:lang w:val="en-GB"/>
        </w:rPr>
        <w:t>-SSB</w:t>
      </w:r>
      <w:r w:rsidRPr="00CD7DBC">
        <w:rPr>
          <w:rFonts w:eastAsia="新細明體" w:cstheme="minorHAnsi"/>
          <w:sz w:val="24"/>
          <w:szCs w:val="24"/>
          <w:lang w:val="en-GB"/>
        </w:rPr>
        <w:t>) is revised in the delay requirement</w:t>
      </w:r>
      <w:r>
        <w:rPr>
          <w:rFonts w:eastAsia="新細明體" w:cstheme="minorHAnsi"/>
          <w:sz w:val="24"/>
          <w:szCs w:val="24"/>
          <w:lang w:val="en-GB"/>
        </w:rPr>
        <w:t xml:space="preserve"> of dual TCI states switching</w:t>
      </w:r>
      <w:r w:rsidRPr="00CD7DBC">
        <w:rPr>
          <w:rFonts w:eastAsia="新細明體" w:cstheme="minorHAnsi"/>
          <w:sz w:val="24"/>
          <w:szCs w:val="24"/>
          <w:lang w:val="en-GB"/>
        </w:rPr>
        <w:t xml:space="preserve">. The delay requirement of MAC-CE based dual TCI state switching and active TCI state list update is </w:t>
      </w:r>
      <w:r w:rsidRPr="00CD7DBC">
        <w:rPr>
          <w:rFonts w:cstheme="minorHAnsi"/>
          <w:sz w:val="24"/>
          <w:szCs w:val="24"/>
        </w:rPr>
        <w:t>n+</w:t>
      </w:r>
      <w:r w:rsidRPr="00CD7DBC">
        <w:rPr>
          <w:rFonts w:cstheme="minorHAnsi"/>
          <w:sz w:val="24"/>
          <w:szCs w:val="24"/>
          <w:lang w:val="en-GB"/>
        </w:rPr>
        <w:t xml:space="preserve"> T</w:t>
      </w:r>
      <w:r w:rsidRPr="00CD7DBC">
        <w:rPr>
          <w:rFonts w:cstheme="minorHAnsi"/>
          <w:sz w:val="24"/>
          <w:szCs w:val="24"/>
          <w:vertAlign w:val="subscript"/>
          <w:lang w:val="en-GB"/>
        </w:rPr>
        <w:t>HARQ</w:t>
      </w:r>
      <w:r w:rsidRPr="00CD7DBC">
        <w:rPr>
          <w:rFonts w:cstheme="minorHAnsi"/>
          <w:sz w:val="24"/>
          <w:szCs w:val="24"/>
          <w:lang w:val="en-GB"/>
        </w:rPr>
        <w:t xml:space="preserve"> +</w:t>
      </w:r>
      <m:oMath>
        <m:sSubSup>
          <m:sSubSupPr>
            <m:ctrlPr>
              <w:rPr>
                <w:rFonts w:ascii="Cambria Math" w:eastAsia="新細明體" w:hAnsi="Cambria Math" w:cstheme="minorHAnsi"/>
                <w:sz w:val="24"/>
                <w:szCs w:val="24"/>
              </w:rPr>
            </m:ctrlPr>
          </m:sSubSupPr>
          <m:e>
            <m:r>
              <m:rPr>
                <m:sty m:val="b"/>
              </m:rPr>
              <w:rPr>
                <w:rFonts w:ascii="Cambria Math" w:hAnsi="Cambria Math" w:cstheme="minorHAnsi"/>
                <w:sz w:val="24"/>
                <w:szCs w:val="24"/>
              </w:rPr>
              <m:t>3N</m:t>
            </m:r>
          </m:e>
          <m:sub>
            <m:r>
              <m:rPr>
                <m:sty m:val="b"/>
              </m:rPr>
              <w:rPr>
                <w:rFonts w:ascii="Cambria Math" w:hAnsi="Cambria Math" w:cstheme="minorHAnsi"/>
                <w:sz w:val="24"/>
                <w:szCs w:val="24"/>
              </w:rPr>
              <m:t>slot</m:t>
            </m:r>
          </m:sub>
          <m:sup>
            <m:r>
              <m:rPr>
                <m:sty m:val="b"/>
              </m:rPr>
              <w:rPr>
                <w:rFonts w:ascii="Cambria Math" w:hAnsi="Cambria Math" w:cstheme="minorHAnsi"/>
                <w:sz w:val="24"/>
                <w:szCs w:val="24"/>
              </w:rPr>
              <m:t>subframe,µ</m:t>
            </m:r>
          </m:sup>
        </m:sSubSup>
      </m:oMath>
      <w:r w:rsidRPr="00CD7DBC">
        <w:rPr>
          <w:rFonts w:cstheme="minorHAnsi"/>
          <w:sz w:val="24"/>
          <w:szCs w:val="24"/>
        </w:rPr>
        <w:t xml:space="preserve"> +TO</w:t>
      </w:r>
      <w:r w:rsidRPr="00CD7DBC">
        <w:rPr>
          <w:rFonts w:cstheme="minorHAnsi"/>
          <w:sz w:val="24"/>
          <w:szCs w:val="24"/>
          <w:vertAlign w:val="subscript"/>
        </w:rPr>
        <w:t>k</w:t>
      </w:r>
      <w:r w:rsidRPr="00CD7DBC">
        <w:rPr>
          <w:rFonts w:cstheme="minorHAnsi"/>
          <w:sz w:val="24"/>
          <w:szCs w:val="24"/>
        </w:rPr>
        <w:t>*(</w:t>
      </w:r>
      <w:proofErr w:type="gramStart"/>
      <w:r w:rsidRPr="00CD7DBC">
        <w:rPr>
          <w:rFonts w:cstheme="minorHAnsi"/>
          <w:sz w:val="24"/>
          <w:szCs w:val="24"/>
          <w:highlight w:val="yellow"/>
        </w:rPr>
        <w:t>max(</w:t>
      </w:r>
      <w:proofErr w:type="gramEnd"/>
      <w:r w:rsidRPr="00CD7DBC">
        <w:rPr>
          <w:rFonts w:cstheme="minorHAnsi"/>
          <w:sz w:val="24"/>
          <w:szCs w:val="24"/>
          <w:highlight w:val="yellow"/>
        </w:rPr>
        <w:t>T</w:t>
      </w:r>
      <w:r w:rsidRPr="00CD7DBC">
        <w:rPr>
          <w:rFonts w:cstheme="minorHAnsi"/>
          <w:sz w:val="24"/>
          <w:szCs w:val="24"/>
          <w:highlight w:val="yellow"/>
          <w:vertAlign w:val="subscript"/>
        </w:rPr>
        <w:t xml:space="preserve">first-SSB1 </w:t>
      </w:r>
      <w:r w:rsidRPr="00CD7DBC">
        <w:rPr>
          <w:rFonts w:cstheme="minorHAnsi"/>
          <w:sz w:val="24"/>
          <w:szCs w:val="24"/>
          <w:highlight w:val="yellow"/>
        </w:rPr>
        <w:t>+T</w:t>
      </w:r>
      <w:r w:rsidRPr="00CD7DBC">
        <w:rPr>
          <w:rFonts w:cstheme="minorHAnsi"/>
          <w:sz w:val="24"/>
          <w:szCs w:val="24"/>
          <w:highlight w:val="yellow"/>
          <w:vertAlign w:val="subscript"/>
        </w:rPr>
        <w:t>first-SSB2</w:t>
      </w:r>
      <w:r w:rsidRPr="00CD7DBC">
        <w:rPr>
          <w:rFonts w:cstheme="minorHAnsi"/>
          <w:sz w:val="24"/>
          <w:szCs w:val="24"/>
          <w:highlight w:val="yellow"/>
        </w:rPr>
        <w:t>)</w:t>
      </w:r>
      <w:r w:rsidRPr="00CD7DBC">
        <w:rPr>
          <w:rFonts w:cstheme="minorHAnsi"/>
          <w:sz w:val="24"/>
          <w:szCs w:val="24"/>
        </w:rPr>
        <w:t xml:space="preserve"> + T</w:t>
      </w:r>
      <w:r w:rsidRPr="00CD7DBC">
        <w:rPr>
          <w:rFonts w:cstheme="minorHAnsi"/>
          <w:sz w:val="24"/>
          <w:szCs w:val="24"/>
          <w:vertAlign w:val="subscript"/>
        </w:rPr>
        <w:t>SSB-proc</w:t>
      </w:r>
      <w:r w:rsidRPr="00CD7DBC">
        <w:rPr>
          <w:rFonts w:cstheme="minorHAnsi"/>
          <w:sz w:val="24"/>
          <w:szCs w:val="24"/>
        </w:rPr>
        <w:t>) /</w:t>
      </w:r>
      <w:r w:rsidRPr="00CD7DBC">
        <w:rPr>
          <w:rFonts w:cstheme="minorHAnsi"/>
          <w:i/>
          <w:iCs/>
          <w:sz w:val="24"/>
          <w:szCs w:val="24"/>
        </w:rPr>
        <w:t xml:space="preserve"> NR slot length</w:t>
      </w:r>
      <w:r w:rsidRPr="00CD7DBC">
        <w:rPr>
          <w:rFonts w:cstheme="minorHAnsi"/>
          <w:sz w:val="24"/>
          <w:szCs w:val="24"/>
        </w:rPr>
        <w:t>.</w:t>
      </w:r>
      <w:bookmarkEnd w:id="4"/>
    </w:p>
    <w:p w14:paraId="5B750748" w14:textId="77777777" w:rsidR="00CD7DBC" w:rsidRPr="00CD7DBC" w:rsidRDefault="00CD7DBC" w:rsidP="00CD7DBC">
      <w:pPr>
        <w:rPr>
          <w:rFonts w:eastAsia="新細明體"/>
          <w:lang w:val="en-GB"/>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02E0B1FF" w14:textId="700526EB" w:rsidR="00AF3344" w:rsidRPr="006475ED"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5443E">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5" w:name="_Hlk94866332"/>
    </w:p>
    <w:p w14:paraId="1FA5BC54" w14:textId="5D7DDC58" w:rsidR="00B50FA6" w:rsidRPr="00B50FA6" w:rsidRDefault="006475ED" w:rsidP="00F04CC5">
      <w:pPr>
        <w:adjustRightInd w:val="0"/>
        <w:snapToGrid w:val="0"/>
        <w:spacing w:beforeLines="100" w:before="240"/>
        <w:jc w:val="both"/>
        <w:rPr>
          <w:rFonts w:eastAsia="新細明體"/>
          <w:b/>
          <w:szCs w:val="24"/>
        </w:rPr>
      </w:pPr>
      <w:r w:rsidRPr="002A58FE">
        <w:rPr>
          <w:b/>
          <w:szCs w:val="24"/>
        </w:rPr>
        <w:fldChar w:fldCharType="begin"/>
      </w:r>
      <w:r w:rsidRPr="002A58FE">
        <w:rPr>
          <w:b/>
          <w:szCs w:val="24"/>
        </w:rPr>
        <w:instrText xml:space="preserve"> REF _Ref127285641 \h  \* MERGEFORMAT </w:instrText>
      </w:r>
      <w:r w:rsidRPr="002A58FE">
        <w:rPr>
          <w:b/>
          <w:szCs w:val="24"/>
        </w:rPr>
      </w:r>
      <w:r w:rsidRPr="002A58FE">
        <w:rPr>
          <w:b/>
          <w:szCs w:val="24"/>
        </w:rPr>
        <w:fldChar w:fldCharType="separate"/>
      </w:r>
      <w:r w:rsidR="00B05501" w:rsidRPr="004E4BCC">
        <w:rPr>
          <w:b/>
          <w:szCs w:val="24"/>
        </w:rPr>
        <w:t xml:space="preserve">Proposal </w:t>
      </w:r>
      <w:r w:rsidR="00B05501">
        <w:rPr>
          <w:b/>
          <w:szCs w:val="24"/>
        </w:rPr>
        <w:t>1</w:t>
      </w:r>
      <w:r w:rsidR="00B05501" w:rsidRPr="004E4BCC">
        <w:rPr>
          <w:b/>
          <w:szCs w:val="24"/>
        </w:rPr>
        <w:t>:</w:t>
      </w:r>
      <w:r w:rsidR="00B05501">
        <w:rPr>
          <w:b/>
          <w:szCs w:val="24"/>
        </w:rPr>
        <w:t xml:space="preserve"> </w:t>
      </w:r>
      <w:r w:rsidR="00B05501" w:rsidRPr="00C33DE5">
        <w:rPr>
          <w:b/>
          <w:szCs w:val="24"/>
        </w:rPr>
        <w:t xml:space="preserve">For </w:t>
      </w:r>
      <w:r w:rsidR="00B05501">
        <w:rPr>
          <w:b/>
          <w:szCs w:val="24"/>
        </w:rPr>
        <w:t xml:space="preserve">dual TCI state switching, only define the requirement for the case when two </w:t>
      </w:r>
      <w:r w:rsidR="00B05501">
        <w:rPr>
          <w:b/>
          <w:szCs w:val="24"/>
        </w:rPr>
        <w:lastRenderedPageBreak/>
        <w:t>indicated TCI states are known.</w:t>
      </w:r>
      <w:r w:rsidRPr="002A58FE">
        <w:rPr>
          <w:b/>
          <w:szCs w:val="24"/>
        </w:rPr>
        <w:fldChar w:fldCharType="end"/>
      </w:r>
    </w:p>
    <w:p w14:paraId="03A2CFBC" w14:textId="087990A7" w:rsidR="004F00A6" w:rsidRPr="002A58FE" w:rsidRDefault="002A58FE" w:rsidP="00B50FA6">
      <w:pPr>
        <w:adjustRightInd w:val="0"/>
        <w:snapToGrid w:val="0"/>
        <w:spacing w:beforeLines="100" w:before="240"/>
        <w:jc w:val="both"/>
        <w:rPr>
          <w:b/>
          <w:szCs w:val="24"/>
        </w:rPr>
      </w:pPr>
      <w:r w:rsidRPr="002A58FE">
        <w:rPr>
          <w:b/>
          <w:szCs w:val="24"/>
        </w:rPr>
        <w:fldChar w:fldCharType="begin"/>
      </w:r>
      <w:r w:rsidRPr="002A58FE">
        <w:rPr>
          <w:b/>
          <w:szCs w:val="24"/>
        </w:rPr>
        <w:instrText xml:space="preserve"> REF _Ref131708772 \h </w:instrText>
      </w:r>
      <w:r>
        <w:rPr>
          <w:b/>
          <w:szCs w:val="24"/>
        </w:rPr>
        <w:instrText xml:space="preserve"> \* MERGEFORMAT </w:instrText>
      </w:r>
      <w:r w:rsidRPr="002A58FE">
        <w:rPr>
          <w:b/>
          <w:szCs w:val="24"/>
        </w:rPr>
      </w:r>
      <w:r w:rsidRPr="002A58FE">
        <w:rPr>
          <w:b/>
          <w:szCs w:val="24"/>
        </w:rPr>
        <w:fldChar w:fldCharType="separate"/>
      </w:r>
      <w:r w:rsidR="00B05501" w:rsidRPr="00B05501">
        <w:rPr>
          <w:b/>
          <w:szCs w:val="24"/>
        </w:rPr>
        <w:t>Proposal 2: For detectable condition, all RSs in the same TCI chain for the target TCI state should remain detectable during the entire measurement/evaluation/TCI state switch period.</w:t>
      </w:r>
      <w:r w:rsidRPr="002A58FE">
        <w:rPr>
          <w:b/>
          <w:szCs w:val="24"/>
        </w:rPr>
        <w:fldChar w:fldCharType="end"/>
      </w:r>
    </w:p>
    <w:p w14:paraId="0D2FAF74" w14:textId="599D08F1" w:rsidR="002A58FE" w:rsidRPr="002A58FE" w:rsidRDefault="002A58FE" w:rsidP="00B50FA6">
      <w:pPr>
        <w:adjustRightInd w:val="0"/>
        <w:snapToGrid w:val="0"/>
        <w:spacing w:beforeLines="100" w:before="240"/>
        <w:jc w:val="both"/>
        <w:rPr>
          <w:b/>
          <w:szCs w:val="24"/>
        </w:rPr>
      </w:pPr>
      <w:r w:rsidRPr="002A58FE">
        <w:rPr>
          <w:b/>
          <w:szCs w:val="24"/>
        </w:rPr>
        <w:fldChar w:fldCharType="begin"/>
      </w:r>
      <w:r w:rsidRPr="002A58FE">
        <w:rPr>
          <w:b/>
          <w:szCs w:val="24"/>
        </w:rPr>
        <w:instrText xml:space="preserve"> REF _Ref134190464 \h </w:instrText>
      </w:r>
      <w:r>
        <w:rPr>
          <w:b/>
          <w:szCs w:val="24"/>
        </w:rPr>
        <w:instrText xml:space="preserve"> \* MERGEFORMAT </w:instrText>
      </w:r>
      <w:r w:rsidRPr="002A58FE">
        <w:rPr>
          <w:b/>
          <w:szCs w:val="24"/>
        </w:rPr>
      </w:r>
      <w:r w:rsidRPr="002A58FE">
        <w:rPr>
          <w:b/>
          <w:szCs w:val="24"/>
        </w:rPr>
        <w:fldChar w:fldCharType="separate"/>
      </w:r>
      <w:r w:rsidR="00B05501" w:rsidRPr="00B05501">
        <w:rPr>
          <w:b/>
          <w:szCs w:val="24"/>
        </w:rPr>
        <w:t>Proposal 3: T/F tracking (</w:t>
      </w:r>
      <w:proofErr w:type="spellStart"/>
      <w:r w:rsidR="00B05501" w:rsidRPr="00B05501">
        <w:rPr>
          <w:b/>
          <w:szCs w:val="24"/>
        </w:rPr>
        <w:t>T</w:t>
      </w:r>
      <w:r w:rsidR="00B05501" w:rsidRPr="00E93CAA">
        <w:rPr>
          <w:b/>
          <w:szCs w:val="24"/>
          <w:vertAlign w:val="subscript"/>
        </w:rPr>
        <w:t>first</w:t>
      </w:r>
      <w:proofErr w:type="spellEnd"/>
      <w:r w:rsidR="00B05501" w:rsidRPr="00E93CAA">
        <w:rPr>
          <w:b/>
          <w:szCs w:val="24"/>
          <w:vertAlign w:val="subscript"/>
        </w:rPr>
        <w:t>-SSB</w:t>
      </w:r>
      <w:r w:rsidR="00B05501" w:rsidRPr="00B05501">
        <w:rPr>
          <w:b/>
          <w:szCs w:val="24"/>
        </w:rPr>
        <w:t xml:space="preserve">) can be updated to </w:t>
      </w:r>
      <w:proofErr w:type="gramStart"/>
      <w:r w:rsidR="00B05501" w:rsidRPr="00B05501">
        <w:rPr>
          <w:b/>
          <w:szCs w:val="24"/>
        </w:rPr>
        <w:t>max(</w:t>
      </w:r>
      <w:proofErr w:type="gramEnd"/>
      <w:r w:rsidR="00B05501" w:rsidRPr="00B05501">
        <w:rPr>
          <w:b/>
          <w:szCs w:val="24"/>
        </w:rPr>
        <w:t>T</w:t>
      </w:r>
      <w:r w:rsidR="00B05501" w:rsidRPr="00E93CAA">
        <w:rPr>
          <w:b/>
          <w:szCs w:val="24"/>
          <w:vertAlign w:val="subscript"/>
        </w:rPr>
        <w:t>first-SSB1</w:t>
      </w:r>
      <w:r w:rsidR="00B05501" w:rsidRPr="00B05501">
        <w:rPr>
          <w:b/>
          <w:szCs w:val="24"/>
        </w:rPr>
        <w:t>, T</w:t>
      </w:r>
      <w:r w:rsidR="00B05501" w:rsidRPr="00E93CAA">
        <w:rPr>
          <w:b/>
          <w:szCs w:val="24"/>
          <w:vertAlign w:val="subscript"/>
        </w:rPr>
        <w:t>first-SSB2</w:t>
      </w:r>
      <w:r w:rsidR="00B05501" w:rsidRPr="00B05501">
        <w:rPr>
          <w:b/>
          <w:szCs w:val="24"/>
        </w:rPr>
        <w:t>)</w:t>
      </w:r>
      <w:r w:rsidR="008969BE">
        <w:rPr>
          <w:rFonts w:ascii="新細明體" w:eastAsia="新細明體" w:hAnsi="新細明體" w:hint="eastAsia"/>
          <w:b/>
          <w:szCs w:val="24"/>
        </w:rPr>
        <w:t xml:space="preserve"> </w:t>
      </w:r>
      <w:r w:rsidR="00B05501" w:rsidRPr="00B05501">
        <w:rPr>
          <w:b/>
          <w:szCs w:val="24"/>
        </w:rPr>
        <w:t>and is applicable for both active TCI state and</w:t>
      </w:r>
      <w:r w:rsidR="00B05501" w:rsidRPr="00285705">
        <w:rPr>
          <w:b/>
          <w:szCs w:val="24"/>
        </w:rPr>
        <w:t xml:space="preserve"> MAC-CE based TCI state switch in this WI.</w:t>
      </w:r>
      <w:r w:rsidRPr="002A58FE">
        <w:rPr>
          <w:b/>
          <w:szCs w:val="24"/>
        </w:rPr>
        <w:fldChar w:fldCharType="end"/>
      </w:r>
    </w:p>
    <w:p w14:paraId="280FF672" w14:textId="6766D845" w:rsidR="002A58FE" w:rsidRDefault="002A58FE" w:rsidP="00F04CC5">
      <w:pPr>
        <w:adjustRightInd w:val="0"/>
        <w:snapToGrid w:val="0"/>
        <w:spacing w:beforeLines="100" w:before="240"/>
        <w:jc w:val="both"/>
        <w:rPr>
          <w:b/>
          <w:szCs w:val="24"/>
        </w:rPr>
      </w:pPr>
      <w:r w:rsidRPr="002A58FE">
        <w:rPr>
          <w:b/>
          <w:szCs w:val="24"/>
        </w:rPr>
        <w:fldChar w:fldCharType="begin"/>
      </w:r>
      <w:r w:rsidRPr="002A58FE">
        <w:rPr>
          <w:b/>
          <w:szCs w:val="24"/>
        </w:rPr>
        <w:instrText xml:space="preserve"> REF _Ref134190466 \h </w:instrText>
      </w:r>
      <w:r>
        <w:rPr>
          <w:b/>
          <w:szCs w:val="24"/>
        </w:rPr>
        <w:instrText xml:space="preserve"> \* MERGEFORMAT </w:instrText>
      </w:r>
      <w:r w:rsidRPr="002A58FE">
        <w:rPr>
          <w:b/>
          <w:szCs w:val="24"/>
        </w:rPr>
      </w:r>
      <w:r w:rsidRPr="002A58FE">
        <w:rPr>
          <w:b/>
          <w:szCs w:val="24"/>
        </w:rPr>
        <w:fldChar w:fldCharType="separate"/>
      </w:r>
      <w:r w:rsidR="00B05501" w:rsidRPr="00B05501">
        <w:rPr>
          <w:b/>
          <w:szCs w:val="24"/>
        </w:rPr>
        <w:t>Proposal 4: Not to consider RRC based TCI state switch in this WI.</w:t>
      </w:r>
      <w:r w:rsidRPr="002A58FE">
        <w:rPr>
          <w:b/>
          <w:szCs w:val="24"/>
        </w:rPr>
        <w:fldChar w:fldCharType="end"/>
      </w:r>
    </w:p>
    <w:p w14:paraId="1413C5E1" w14:textId="6209469A" w:rsidR="00CD7DBC" w:rsidRPr="00CD7DBC" w:rsidRDefault="00285705" w:rsidP="00F04CC5">
      <w:pPr>
        <w:adjustRightInd w:val="0"/>
        <w:snapToGrid w:val="0"/>
        <w:spacing w:beforeLines="100" w:before="240"/>
        <w:jc w:val="both"/>
        <w:rPr>
          <w:rFonts w:cstheme="minorHAnsi"/>
          <w:b/>
          <w:szCs w:val="24"/>
        </w:rPr>
      </w:pPr>
      <w:r>
        <w:rPr>
          <w:rFonts w:cstheme="minorHAnsi"/>
          <w:b/>
          <w:szCs w:val="24"/>
        </w:rPr>
        <w:fldChar w:fldCharType="begin"/>
      </w:r>
      <w:r>
        <w:rPr>
          <w:rFonts w:cstheme="minorHAnsi"/>
          <w:b/>
          <w:szCs w:val="24"/>
        </w:rPr>
        <w:instrText xml:space="preserve"> REF _Ref141031452 \h  \* MERGEFORMAT </w:instrText>
      </w:r>
      <w:r>
        <w:rPr>
          <w:rFonts w:cstheme="minorHAnsi"/>
          <w:b/>
          <w:szCs w:val="24"/>
        </w:rPr>
      </w:r>
      <w:r>
        <w:rPr>
          <w:rFonts w:cstheme="minorHAnsi"/>
          <w:b/>
          <w:szCs w:val="24"/>
        </w:rPr>
        <w:fldChar w:fldCharType="separate"/>
      </w:r>
      <w:r w:rsidRPr="00285705">
        <w:rPr>
          <w:b/>
          <w:szCs w:val="24"/>
        </w:rPr>
        <w:t>Proposal 5: T/F tracking (</w:t>
      </w:r>
      <w:proofErr w:type="spellStart"/>
      <w:r w:rsidRPr="00285705">
        <w:rPr>
          <w:b/>
          <w:szCs w:val="24"/>
        </w:rPr>
        <w:t>T</w:t>
      </w:r>
      <w:r w:rsidRPr="00872FC8">
        <w:rPr>
          <w:b/>
          <w:szCs w:val="24"/>
          <w:vertAlign w:val="subscript"/>
        </w:rPr>
        <w:t>first</w:t>
      </w:r>
      <w:proofErr w:type="spellEnd"/>
      <w:r w:rsidRPr="00872FC8">
        <w:rPr>
          <w:b/>
          <w:szCs w:val="24"/>
          <w:vertAlign w:val="subscript"/>
        </w:rPr>
        <w:t>-SSB</w:t>
      </w:r>
      <w:r w:rsidRPr="00285705">
        <w:rPr>
          <w:b/>
          <w:szCs w:val="24"/>
        </w:rPr>
        <w:t>) is revised in the delay requirement of dual TCI states switching. The delay requirement of MAC-CE based dual TCI state switching and active TCI state list update is</w:t>
      </w:r>
      <w:r w:rsidRPr="00CD7DBC">
        <w:rPr>
          <w:rFonts w:eastAsia="新細明體" w:cstheme="minorHAnsi"/>
          <w:szCs w:val="24"/>
          <w:lang w:val="en-GB"/>
        </w:rPr>
        <w:t xml:space="preserve"> </w:t>
      </w:r>
      <w:r w:rsidRPr="00285705">
        <w:rPr>
          <w:rFonts w:cstheme="minorHAnsi"/>
          <w:b/>
          <w:bCs/>
          <w:szCs w:val="24"/>
        </w:rPr>
        <w:t>n+</w:t>
      </w:r>
      <w:r w:rsidRPr="00285705">
        <w:rPr>
          <w:rFonts w:cstheme="minorHAnsi"/>
          <w:b/>
          <w:bCs/>
          <w:szCs w:val="24"/>
          <w:lang w:val="en-GB"/>
        </w:rPr>
        <w:t xml:space="preserve"> T</w:t>
      </w:r>
      <w:r w:rsidRPr="00285705">
        <w:rPr>
          <w:rFonts w:cstheme="minorHAnsi"/>
          <w:b/>
          <w:bCs/>
          <w:szCs w:val="24"/>
          <w:vertAlign w:val="subscript"/>
          <w:lang w:val="en-GB"/>
        </w:rPr>
        <w:t>HARQ</w:t>
      </w:r>
      <w:r w:rsidRPr="00285705">
        <w:rPr>
          <w:rFonts w:cstheme="minorHAnsi"/>
          <w:b/>
          <w:bCs/>
          <w:szCs w:val="24"/>
          <w:lang w:val="en-GB"/>
        </w:rPr>
        <w:t xml:space="preserve"> +</w:t>
      </w:r>
      <m:oMath>
        <m:sSubSup>
          <m:sSubSupPr>
            <m:ctrlPr>
              <w:rPr>
                <w:rFonts w:ascii="Cambria Math" w:eastAsia="新細明體" w:hAnsi="Cambria Math" w:cstheme="minorHAnsi"/>
                <w:b/>
                <w:bCs/>
                <w:szCs w:val="24"/>
              </w:rPr>
            </m:ctrlPr>
          </m:sSubSupPr>
          <m:e>
            <m:r>
              <m:rPr>
                <m:sty m:val="p"/>
              </m:rPr>
              <w:rPr>
                <w:rFonts w:ascii="Cambria Math" w:hAnsi="Cambria Math" w:cstheme="minorHAnsi"/>
                <w:szCs w:val="24"/>
              </w:rPr>
              <m:t>3N</m:t>
            </m:r>
          </m:e>
          <m:sub>
            <m:r>
              <m:rPr>
                <m:sty m:val="p"/>
              </m:rPr>
              <w:rPr>
                <w:rFonts w:ascii="Cambria Math" w:hAnsi="Cambria Math" w:cstheme="minorHAnsi"/>
                <w:szCs w:val="24"/>
              </w:rPr>
              <m:t>slot</m:t>
            </m:r>
          </m:sub>
          <m:sup>
            <m:r>
              <m:rPr>
                <m:sty m:val="p"/>
              </m:rPr>
              <w:rPr>
                <w:rFonts w:ascii="Cambria Math" w:hAnsi="Cambria Math" w:cstheme="minorHAnsi"/>
                <w:szCs w:val="24"/>
              </w:rPr>
              <m:t>subframe,µ</m:t>
            </m:r>
          </m:sup>
        </m:sSubSup>
      </m:oMath>
      <w:r w:rsidRPr="00285705">
        <w:rPr>
          <w:rFonts w:cstheme="minorHAnsi"/>
          <w:b/>
          <w:bCs/>
          <w:szCs w:val="24"/>
        </w:rPr>
        <w:t xml:space="preserve"> +TO</w:t>
      </w:r>
      <w:r w:rsidRPr="00285705">
        <w:rPr>
          <w:rFonts w:cstheme="minorHAnsi"/>
          <w:b/>
          <w:bCs/>
          <w:szCs w:val="24"/>
          <w:vertAlign w:val="subscript"/>
        </w:rPr>
        <w:t>k</w:t>
      </w:r>
      <w:r w:rsidRPr="00285705">
        <w:rPr>
          <w:rFonts w:cstheme="minorHAnsi"/>
          <w:b/>
          <w:bCs/>
          <w:szCs w:val="24"/>
        </w:rPr>
        <w:t>*(</w:t>
      </w:r>
      <w:proofErr w:type="gramStart"/>
      <w:r w:rsidRPr="00285705">
        <w:rPr>
          <w:rFonts w:cstheme="minorHAnsi"/>
          <w:b/>
          <w:bCs/>
          <w:szCs w:val="24"/>
          <w:highlight w:val="yellow"/>
        </w:rPr>
        <w:t>max(</w:t>
      </w:r>
      <w:proofErr w:type="gramEnd"/>
      <w:r w:rsidRPr="00285705">
        <w:rPr>
          <w:rFonts w:cstheme="minorHAnsi"/>
          <w:b/>
          <w:bCs/>
          <w:szCs w:val="24"/>
          <w:highlight w:val="yellow"/>
        </w:rPr>
        <w:t>T</w:t>
      </w:r>
      <w:r w:rsidRPr="00285705">
        <w:rPr>
          <w:rFonts w:cstheme="minorHAnsi"/>
          <w:b/>
          <w:bCs/>
          <w:szCs w:val="24"/>
          <w:highlight w:val="yellow"/>
          <w:vertAlign w:val="subscript"/>
        </w:rPr>
        <w:t xml:space="preserve">first-SSB1 </w:t>
      </w:r>
      <w:r w:rsidRPr="00285705">
        <w:rPr>
          <w:rFonts w:cstheme="minorHAnsi"/>
          <w:b/>
          <w:bCs/>
          <w:szCs w:val="24"/>
          <w:highlight w:val="yellow"/>
        </w:rPr>
        <w:t>+T</w:t>
      </w:r>
      <w:r w:rsidRPr="00285705">
        <w:rPr>
          <w:rFonts w:cstheme="minorHAnsi"/>
          <w:b/>
          <w:bCs/>
          <w:szCs w:val="24"/>
          <w:highlight w:val="yellow"/>
          <w:vertAlign w:val="subscript"/>
        </w:rPr>
        <w:t>first-SSB2</w:t>
      </w:r>
      <w:r w:rsidRPr="00285705">
        <w:rPr>
          <w:rFonts w:cstheme="minorHAnsi"/>
          <w:b/>
          <w:bCs/>
          <w:szCs w:val="24"/>
          <w:highlight w:val="yellow"/>
        </w:rPr>
        <w:t>)</w:t>
      </w:r>
      <w:r w:rsidRPr="00285705">
        <w:rPr>
          <w:rFonts w:cstheme="minorHAnsi"/>
          <w:b/>
          <w:bCs/>
          <w:szCs w:val="24"/>
        </w:rPr>
        <w:t xml:space="preserve"> + T</w:t>
      </w:r>
      <w:r w:rsidRPr="00285705">
        <w:rPr>
          <w:rFonts w:cstheme="minorHAnsi"/>
          <w:b/>
          <w:bCs/>
          <w:szCs w:val="24"/>
          <w:vertAlign w:val="subscript"/>
        </w:rPr>
        <w:t>SSB-proc</w:t>
      </w:r>
      <w:r w:rsidRPr="00285705">
        <w:rPr>
          <w:rFonts w:cstheme="minorHAnsi"/>
          <w:b/>
          <w:bCs/>
          <w:szCs w:val="24"/>
        </w:rPr>
        <w:t>) /</w:t>
      </w:r>
      <w:r w:rsidRPr="00285705">
        <w:rPr>
          <w:rFonts w:cstheme="minorHAnsi"/>
          <w:b/>
          <w:bCs/>
          <w:i/>
          <w:iCs/>
          <w:szCs w:val="24"/>
        </w:rPr>
        <w:t xml:space="preserve"> NR slot length</w:t>
      </w:r>
      <w:r w:rsidRPr="00285705">
        <w:rPr>
          <w:rFonts w:cstheme="minorHAnsi"/>
          <w:b/>
          <w:bCs/>
          <w:szCs w:val="24"/>
        </w:rPr>
        <w:t>.</w:t>
      </w:r>
      <w:r>
        <w:rPr>
          <w:rFonts w:cstheme="minorHAnsi"/>
          <w:b/>
          <w:szCs w:val="24"/>
        </w:rPr>
        <w:fldChar w:fldCharType="end"/>
      </w:r>
    </w:p>
    <w:p w14:paraId="1ECB9334" w14:textId="7196D174" w:rsidR="00707EC5" w:rsidRPr="00236BB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57213756" w14:textId="77777777" w:rsidR="00CD7DBC" w:rsidRPr="00AD4E01" w:rsidRDefault="00CD7DBC">
      <w:pPr>
        <w:pStyle w:val="ListParagraph"/>
        <w:numPr>
          <w:ilvl w:val="0"/>
          <w:numId w:val="5"/>
        </w:numPr>
        <w:spacing w:beforeLines="50" w:before="120"/>
        <w:contextualSpacing w:val="0"/>
        <w:rPr>
          <w:rFonts w:cstheme="minorHAnsi"/>
          <w:szCs w:val="24"/>
          <w:lang w:val="en-GB"/>
        </w:rPr>
      </w:pPr>
      <w:bookmarkStart w:id="6" w:name="_Ref94781619"/>
      <w:bookmarkEnd w:id="5"/>
      <w:r w:rsidRPr="00AD4E01">
        <w:rPr>
          <w:rFonts w:cstheme="minorHAnsi"/>
          <w:szCs w:val="24"/>
          <w:lang w:val="en-GB"/>
        </w:rPr>
        <w:t>R4-2310046 WF on NR FR2 Multi-Rx chain DL reception</w:t>
      </w:r>
      <w:r>
        <w:rPr>
          <w:rFonts w:cstheme="minorHAnsi"/>
          <w:szCs w:val="24"/>
          <w:lang w:val="en-GB"/>
        </w:rPr>
        <w:t xml:space="preserve"> </w:t>
      </w:r>
      <w:r w:rsidRPr="008E23F6">
        <w:rPr>
          <w:rFonts w:cstheme="minorHAnsi"/>
          <w:szCs w:val="24"/>
          <w:lang w:val="en-GB"/>
        </w:rPr>
        <w:t xml:space="preserve">– </w:t>
      </w:r>
      <w:r w:rsidRPr="00AD4E01">
        <w:rPr>
          <w:rFonts w:cstheme="minorHAnsi"/>
          <w:szCs w:val="24"/>
          <w:lang w:val="en-GB"/>
        </w:rPr>
        <w:t>part 1</w:t>
      </w:r>
      <w:r>
        <w:rPr>
          <w:rFonts w:cstheme="minorHAnsi"/>
          <w:szCs w:val="24"/>
          <w:lang w:val="en-GB"/>
        </w:rPr>
        <w:t>, Vivo, RAN4 #107</w:t>
      </w:r>
    </w:p>
    <w:p w14:paraId="7908869D" w14:textId="553C178D" w:rsidR="00CD7DBC" w:rsidRPr="00CD7DBC" w:rsidRDefault="00CD7DBC">
      <w:pPr>
        <w:pStyle w:val="ListParagraph"/>
        <w:numPr>
          <w:ilvl w:val="0"/>
          <w:numId w:val="5"/>
        </w:numPr>
        <w:spacing w:beforeLines="50" w:before="120"/>
        <w:contextualSpacing w:val="0"/>
        <w:rPr>
          <w:rFonts w:cstheme="minorHAnsi"/>
          <w:szCs w:val="24"/>
        </w:rPr>
      </w:pPr>
      <w:r w:rsidRPr="00AD4E01">
        <w:rPr>
          <w:rFonts w:cstheme="minorHAnsi"/>
          <w:szCs w:val="24"/>
          <w:lang w:val="en-GB"/>
        </w:rPr>
        <w:t xml:space="preserve">R4-2309952, </w:t>
      </w:r>
      <w:r>
        <w:rPr>
          <w:rFonts w:ascii="Arial" w:eastAsia="MS Mincho" w:hAnsi="Arial" w:cs="Arial"/>
          <w:color w:val="000000"/>
          <w:sz w:val="22"/>
        </w:rPr>
        <w:t xml:space="preserve">Topic </w:t>
      </w:r>
      <w:r>
        <w:rPr>
          <w:rFonts w:ascii="Arial" w:hAnsi="Arial" w:cs="Arial"/>
          <w:color w:val="000000"/>
          <w:sz w:val="22"/>
          <w:lang w:eastAsia="zh-CN"/>
        </w:rPr>
        <w:t>summary for [107][207] FR2_multiRx_part1</w:t>
      </w:r>
      <w:r>
        <w:rPr>
          <w:rFonts w:cstheme="minorHAnsi"/>
          <w:szCs w:val="24"/>
        </w:rPr>
        <w:t xml:space="preserve">, Vivo, </w:t>
      </w:r>
      <w:r>
        <w:rPr>
          <w:rFonts w:cstheme="minorHAnsi"/>
          <w:szCs w:val="24"/>
          <w:lang w:val="en-GB"/>
        </w:rPr>
        <w:t>RAN4 #107</w:t>
      </w:r>
      <w:bookmarkEnd w:id="6"/>
    </w:p>
    <w:sectPr w:rsidR="00CD7DBC" w:rsidRPr="00CD7DB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59CD" w14:textId="77777777" w:rsidR="0007784E" w:rsidRDefault="0007784E">
      <w:r>
        <w:separator/>
      </w:r>
    </w:p>
  </w:endnote>
  <w:endnote w:type="continuationSeparator" w:id="0">
    <w:p w14:paraId="5CF96AE0" w14:textId="77777777" w:rsidR="0007784E" w:rsidRDefault="0007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6968E" w14:textId="77777777" w:rsidR="0007784E" w:rsidRDefault="0007784E">
      <w:r>
        <w:separator/>
      </w:r>
    </w:p>
  </w:footnote>
  <w:footnote w:type="continuationSeparator" w:id="0">
    <w:p w14:paraId="3BBB031A" w14:textId="77777777" w:rsidR="0007784E" w:rsidRDefault="00077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A7C48"/>
    <w:multiLevelType w:val="multilevel"/>
    <w:tmpl w:val="4C82A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59619FD"/>
    <w:multiLevelType w:val="multilevel"/>
    <w:tmpl w:val="5DA62FFA"/>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eastAsia="SimSun" w:hint="default"/>
        <w:lang w:val="en-US"/>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6" w15:restartNumberingAfterBreak="0">
    <w:nsid w:val="2D862E5F"/>
    <w:multiLevelType w:val="multilevel"/>
    <w:tmpl w:val="816CAB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D375B4"/>
    <w:multiLevelType w:val="multilevel"/>
    <w:tmpl w:val="A3B28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8616DA"/>
    <w:multiLevelType w:val="multilevel"/>
    <w:tmpl w:val="D9B4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ACE7C19"/>
    <w:multiLevelType w:val="multilevel"/>
    <w:tmpl w:val="27A43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6D9139B"/>
    <w:multiLevelType w:val="multilevel"/>
    <w:tmpl w:val="C9DE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631856E0"/>
    <w:multiLevelType w:val="hybridMultilevel"/>
    <w:tmpl w:val="1FD0C836"/>
    <w:lvl w:ilvl="0" w:tplc="80FCADF6">
      <w:start w:val="2"/>
      <w:numFmt w:val="bullet"/>
      <w:lvlText w:val="-"/>
      <w:lvlJc w:val="left"/>
      <w:pPr>
        <w:ind w:left="764" w:hanging="480"/>
      </w:pPr>
      <w:rPr>
        <w:rFonts w:ascii="Arial" w:eastAsia="Times New Roman" w:hAnsi="Arial" w:cs="Aria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6EFE48C5"/>
    <w:multiLevelType w:val="multilevel"/>
    <w:tmpl w:val="C9880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176AB3"/>
    <w:multiLevelType w:val="multilevel"/>
    <w:tmpl w:val="5BA2CF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38828036">
    <w:abstractNumId w:val="14"/>
  </w:num>
  <w:num w:numId="2" w16cid:durableId="591545761">
    <w:abstractNumId w:val="9"/>
  </w:num>
  <w:num w:numId="3" w16cid:durableId="2046322905">
    <w:abstractNumId w:val="1"/>
  </w:num>
  <w:num w:numId="4" w16cid:durableId="956986444">
    <w:abstractNumId w:val="0"/>
  </w:num>
  <w:num w:numId="5" w16cid:durableId="1318611680">
    <w:abstractNumId w:val="3"/>
  </w:num>
  <w:num w:numId="6" w16cid:durableId="1582984169">
    <w:abstractNumId w:val="4"/>
  </w:num>
  <w:num w:numId="7" w16cid:durableId="1160465613">
    <w:abstractNumId w:val="15"/>
  </w:num>
  <w:num w:numId="8" w16cid:durableId="842090655">
    <w:abstractNumId w:val="5"/>
  </w:num>
  <w:num w:numId="9" w16cid:durableId="8609557">
    <w:abstractNumId w:val="12"/>
  </w:num>
  <w:num w:numId="10" w16cid:durableId="1803304852">
    <w:abstractNumId w:val="6"/>
  </w:num>
  <w:num w:numId="11" w16cid:durableId="1059326358">
    <w:abstractNumId w:val="10"/>
  </w:num>
  <w:num w:numId="12" w16cid:durableId="1199047702">
    <w:abstractNumId w:val="13"/>
  </w:num>
  <w:num w:numId="13" w16cid:durableId="2040468766">
    <w:abstractNumId w:val="2"/>
  </w:num>
  <w:num w:numId="14" w16cid:durableId="1619919320">
    <w:abstractNumId w:val="8"/>
  </w:num>
  <w:num w:numId="15" w16cid:durableId="236211467">
    <w:abstractNumId w:val="7"/>
  </w:num>
  <w:num w:numId="16" w16cid:durableId="1779057082">
    <w:abstractNumId w:val="11"/>
  </w:num>
  <w:num w:numId="17" w16cid:durableId="129671424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2CC"/>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0DA"/>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4E"/>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643"/>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9E4"/>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08A"/>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B41"/>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46"/>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72D"/>
    <w:rsid w:val="00170769"/>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35D"/>
    <w:rsid w:val="00176645"/>
    <w:rsid w:val="00176B45"/>
    <w:rsid w:val="00176ED6"/>
    <w:rsid w:val="0017752A"/>
    <w:rsid w:val="00177943"/>
    <w:rsid w:val="001800E8"/>
    <w:rsid w:val="00180811"/>
    <w:rsid w:val="0018082A"/>
    <w:rsid w:val="00180D92"/>
    <w:rsid w:val="0018167F"/>
    <w:rsid w:val="00181E94"/>
    <w:rsid w:val="00182199"/>
    <w:rsid w:val="001821AE"/>
    <w:rsid w:val="0018233B"/>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752"/>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1F55"/>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13"/>
    <w:rsid w:val="001C2489"/>
    <w:rsid w:val="001C24BB"/>
    <w:rsid w:val="001C2686"/>
    <w:rsid w:val="001C26E0"/>
    <w:rsid w:val="001C2EB4"/>
    <w:rsid w:val="001C326D"/>
    <w:rsid w:val="001C4337"/>
    <w:rsid w:val="001C4676"/>
    <w:rsid w:val="001C48FB"/>
    <w:rsid w:val="001C4D9F"/>
    <w:rsid w:val="001C4DE7"/>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B68"/>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59AE"/>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2F6B"/>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33A"/>
    <w:rsid w:val="00222433"/>
    <w:rsid w:val="00222460"/>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733"/>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311"/>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826"/>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5705"/>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3A8B"/>
    <w:rsid w:val="00294741"/>
    <w:rsid w:val="002947BB"/>
    <w:rsid w:val="00294B67"/>
    <w:rsid w:val="00294E33"/>
    <w:rsid w:val="00294E8F"/>
    <w:rsid w:val="00296552"/>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3F6A"/>
    <w:rsid w:val="002A40FD"/>
    <w:rsid w:val="002A43E9"/>
    <w:rsid w:val="002A4A03"/>
    <w:rsid w:val="002A4D6B"/>
    <w:rsid w:val="002A5188"/>
    <w:rsid w:val="002A5359"/>
    <w:rsid w:val="002A58FE"/>
    <w:rsid w:val="002A5B7C"/>
    <w:rsid w:val="002A5EDC"/>
    <w:rsid w:val="002A617D"/>
    <w:rsid w:val="002A64D0"/>
    <w:rsid w:val="002A64E2"/>
    <w:rsid w:val="002A6A9E"/>
    <w:rsid w:val="002A6F00"/>
    <w:rsid w:val="002A7275"/>
    <w:rsid w:val="002A73F2"/>
    <w:rsid w:val="002A75B5"/>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5EC"/>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407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84F"/>
    <w:rsid w:val="002E03A9"/>
    <w:rsid w:val="002E054C"/>
    <w:rsid w:val="002E0814"/>
    <w:rsid w:val="002E1108"/>
    <w:rsid w:val="002E1AF4"/>
    <w:rsid w:val="002E1B65"/>
    <w:rsid w:val="002E1C71"/>
    <w:rsid w:val="002E1D5A"/>
    <w:rsid w:val="002E1DA5"/>
    <w:rsid w:val="002E1FC9"/>
    <w:rsid w:val="002E2945"/>
    <w:rsid w:val="002E299E"/>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F93"/>
    <w:rsid w:val="003610EE"/>
    <w:rsid w:val="003611E7"/>
    <w:rsid w:val="00361A00"/>
    <w:rsid w:val="0036294F"/>
    <w:rsid w:val="003630F1"/>
    <w:rsid w:val="003637E6"/>
    <w:rsid w:val="0036408B"/>
    <w:rsid w:val="003642A6"/>
    <w:rsid w:val="00364447"/>
    <w:rsid w:val="003649D3"/>
    <w:rsid w:val="00365B13"/>
    <w:rsid w:val="00365D8F"/>
    <w:rsid w:val="00366139"/>
    <w:rsid w:val="0036634E"/>
    <w:rsid w:val="0036652C"/>
    <w:rsid w:val="0036658D"/>
    <w:rsid w:val="003670D9"/>
    <w:rsid w:val="0036717B"/>
    <w:rsid w:val="00367473"/>
    <w:rsid w:val="003676B4"/>
    <w:rsid w:val="00370081"/>
    <w:rsid w:val="00370F4C"/>
    <w:rsid w:val="00371255"/>
    <w:rsid w:val="003716F5"/>
    <w:rsid w:val="0037170D"/>
    <w:rsid w:val="0037189D"/>
    <w:rsid w:val="00371C3B"/>
    <w:rsid w:val="00371D84"/>
    <w:rsid w:val="00371F0D"/>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361"/>
    <w:rsid w:val="003E051E"/>
    <w:rsid w:val="003E08CC"/>
    <w:rsid w:val="003E0B21"/>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355"/>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3F3E"/>
    <w:rsid w:val="00404104"/>
    <w:rsid w:val="00404532"/>
    <w:rsid w:val="004046A7"/>
    <w:rsid w:val="0040471B"/>
    <w:rsid w:val="00404A07"/>
    <w:rsid w:val="00404D3C"/>
    <w:rsid w:val="00404EFB"/>
    <w:rsid w:val="004053D4"/>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17BCB"/>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20"/>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6B03"/>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3"/>
    <w:rsid w:val="00456F50"/>
    <w:rsid w:val="004571DF"/>
    <w:rsid w:val="0045783E"/>
    <w:rsid w:val="00457CD9"/>
    <w:rsid w:val="00460099"/>
    <w:rsid w:val="004611AE"/>
    <w:rsid w:val="004611CD"/>
    <w:rsid w:val="00461210"/>
    <w:rsid w:val="00461454"/>
    <w:rsid w:val="00461527"/>
    <w:rsid w:val="00461778"/>
    <w:rsid w:val="00461BB8"/>
    <w:rsid w:val="004625F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9B1"/>
    <w:rsid w:val="00475F8F"/>
    <w:rsid w:val="00476198"/>
    <w:rsid w:val="00476991"/>
    <w:rsid w:val="00476AE9"/>
    <w:rsid w:val="004772E9"/>
    <w:rsid w:val="004777D8"/>
    <w:rsid w:val="00477DB3"/>
    <w:rsid w:val="00477E9B"/>
    <w:rsid w:val="00477FEB"/>
    <w:rsid w:val="0048041A"/>
    <w:rsid w:val="00480528"/>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69"/>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1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47C"/>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C75"/>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290"/>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A6"/>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7D3"/>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3A5"/>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2AF"/>
    <w:rsid w:val="005368DE"/>
    <w:rsid w:val="00537407"/>
    <w:rsid w:val="00537A94"/>
    <w:rsid w:val="00537C8D"/>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577"/>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71C"/>
    <w:rsid w:val="005708FD"/>
    <w:rsid w:val="00570E41"/>
    <w:rsid w:val="00571008"/>
    <w:rsid w:val="0057140A"/>
    <w:rsid w:val="00571F9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9A8"/>
    <w:rsid w:val="00580AE4"/>
    <w:rsid w:val="00581084"/>
    <w:rsid w:val="00581285"/>
    <w:rsid w:val="005813A5"/>
    <w:rsid w:val="00581739"/>
    <w:rsid w:val="00581B75"/>
    <w:rsid w:val="00581BF7"/>
    <w:rsid w:val="00581DBA"/>
    <w:rsid w:val="00582085"/>
    <w:rsid w:val="005822FB"/>
    <w:rsid w:val="0058278D"/>
    <w:rsid w:val="0058286B"/>
    <w:rsid w:val="005828FE"/>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2B66"/>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E2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AF8"/>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0AB"/>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696"/>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D44"/>
    <w:rsid w:val="006270B7"/>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1A5"/>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E09"/>
    <w:rsid w:val="00644278"/>
    <w:rsid w:val="00644625"/>
    <w:rsid w:val="00644C01"/>
    <w:rsid w:val="00645096"/>
    <w:rsid w:val="00645AAA"/>
    <w:rsid w:val="00645BCA"/>
    <w:rsid w:val="00645FB8"/>
    <w:rsid w:val="00645FE9"/>
    <w:rsid w:val="00646C13"/>
    <w:rsid w:val="00646C41"/>
    <w:rsid w:val="00647276"/>
    <w:rsid w:val="006475ED"/>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C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C2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CA"/>
    <w:rsid w:val="006C1208"/>
    <w:rsid w:val="006C16ED"/>
    <w:rsid w:val="006C2020"/>
    <w:rsid w:val="006C24C9"/>
    <w:rsid w:val="006C2942"/>
    <w:rsid w:val="006C315F"/>
    <w:rsid w:val="006C3587"/>
    <w:rsid w:val="006C37A2"/>
    <w:rsid w:val="006C37DA"/>
    <w:rsid w:val="006C3825"/>
    <w:rsid w:val="006C3AB1"/>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94"/>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A67"/>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67E"/>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8A"/>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B92"/>
    <w:rsid w:val="00731F3E"/>
    <w:rsid w:val="00732032"/>
    <w:rsid w:val="00732308"/>
    <w:rsid w:val="00732810"/>
    <w:rsid w:val="00732E3E"/>
    <w:rsid w:val="00733392"/>
    <w:rsid w:val="0073379B"/>
    <w:rsid w:val="007340AC"/>
    <w:rsid w:val="0073413F"/>
    <w:rsid w:val="007345AC"/>
    <w:rsid w:val="00735316"/>
    <w:rsid w:val="007354DE"/>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C6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DA"/>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3F3"/>
    <w:rsid w:val="00786788"/>
    <w:rsid w:val="00786D15"/>
    <w:rsid w:val="00786D21"/>
    <w:rsid w:val="00787051"/>
    <w:rsid w:val="007871AF"/>
    <w:rsid w:val="007875A3"/>
    <w:rsid w:val="00787644"/>
    <w:rsid w:val="00787DFA"/>
    <w:rsid w:val="00787E27"/>
    <w:rsid w:val="00790378"/>
    <w:rsid w:val="007905A5"/>
    <w:rsid w:val="007905D5"/>
    <w:rsid w:val="00790765"/>
    <w:rsid w:val="00790793"/>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A75"/>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56C"/>
    <w:rsid w:val="00804654"/>
    <w:rsid w:val="00804FC5"/>
    <w:rsid w:val="0080503D"/>
    <w:rsid w:val="00805231"/>
    <w:rsid w:val="00805E21"/>
    <w:rsid w:val="008066CA"/>
    <w:rsid w:val="008067D5"/>
    <w:rsid w:val="008069A1"/>
    <w:rsid w:val="00806A8E"/>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80"/>
    <w:rsid w:val="0083286B"/>
    <w:rsid w:val="00832DAC"/>
    <w:rsid w:val="008333F2"/>
    <w:rsid w:val="00833437"/>
    <w:rsid w:val="008335AE"/>
    <w:rsid w:val="00833607"/>
    <w:rsid w:val="00833C81"/>
    <w:rsid w:val="00833E2F"/>
    <w:rsid w:val="00834460"/>
    <w:rsid w:val="008345D9"/>
    <w:rsid w:val="00834813"/>
    <w:rsid w:val="008349A9"/>
    <w:rsid w:val="00834A46"/>
    <w:rsid w:val="00834CE1"/>
    <w:rsid w:val="008350C8"/>
    <w:rsid w:val="00835445"/>
    <w:rsid w:val="008356EF"/>
    <w:rsid w:val="0083582A"/>
    <w:rsid w:val="008358CE"/>
    <w:rsid w:val="00836ABB"/>
    <w:rsid w:val="00836B87"/>
    <w:rsid w:val="00836F58"/>
    <w:rsid w:val="00836F7D"/>
    <w:rsid w:val="00837011"/>
    <w:rsid w:val="00837B55"/>
    <w:rsid w:val="00837F9A"/>
    <w:rsid w:val="00840812"/>
    <w:rsid w:val="00840EF6"/>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278"/>
    <w:rsid w:val="00845BD9"/>
    <w:rsid w:val="00845E2B"/>
    <w:rsid w:val="00845F05"/>
    <w:rsid w:val="008463A6"/>
    <w:rsid w:val="008463BD"/>
    <w:rsid w:val="00846608"/>
    <w:rsid w:val="00846EC1"/>
    <w:rsid w:val="00847204"/>
    <w:rsid w:val="00847C25"/>
    <w:rsid w:val="00847EE6"/>
    <w:rsid w:val="0085008D"/>
    <w:rsid w:val="008507D4"/>
    <w:rsid w:val="00850BD9"/>
    <w:rsid w:val="00851AB3"/>
    <w:rsid w:val="00851AC9"/>
    <w:rsid w:val="00852137"/>
    <w:rsid w:val="0085264B"/>
    <w:rsid w:val="008528FA"/>
    <w:rsid w:val="00852C83"/>
    <w:rsid w:val="00853148"/>
    <w:rsid w:val="008534AF"/>
    <w:rsid w:val="008538CB"/>
    <w:rsid w:val="00853933"/>
    <w:rsid w:val="00853A3E"/>
    <w:rsid w:val="00853C6D"/>
    <w:rsid w:val="00853C75"/>
    <w:rsid w:val="008543D9"/>
    <w:rsid w:val="0085443E"/>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A6C"/>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2FC8"/>
    <w:rsid w:val="0087378C"/>
    <w:rsid w:val="00873C8A"/>
    <w:rsid w:val="00873EA5"/>
    <w:rsid w:val="008743E9"/>
    <w:rsid w:val="008743F3"/>
    <w:rsid w:val="00874434"/>
    <w:rsid w:val="0087444A"/>
    <w:rsid w:val="008744DD"/>
    <w:rsid w:val="008749AB"/>
    <w:rsid w:val="00874A86"/>
    <w:rsid w:val="00874B55"/>
    <w:rsid w:val="00874C3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2A1"/>
    <w:rsid w:val="008963A8"/>
    <w:rsid w:val="00896510"/>
    <w:rsid w:val="008967BE"/>
    <w:rsid w:val="008969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15F"/>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95E"/>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3C7D"/>
    <w:rsid w:val="008F40EA"/>
    <w:rsid w:val="008F4419"/>
    <w:rsid w:val="008F4454"/>
    <w:rsid w:val="008F4A73"/>
    <w:rsid w:val="008F4B97"/>
    <w:rsid w:val="008F529C"/>
    <w:rsid w:val="008F52A9"/>
    <w:rsid w:val="008F5410"/>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6F9"/>
    <w:rsid w:val="00913834"/>
    <w:rsid w:val="009138FC"/>
    <w:rsid w:val="0091441D"/>
    <w:rsid w:val="00914594"/>
    <w:rsid w:val="00914C32"/>
    <w:rsid w:val="00914EB4"/>
    <w:rsid w:val="0091519C"/>
    <w:rsid w:val="009152E9"/>
    <w:rsid w:val="0091558D"/>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0C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240"/>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2539"/>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906"/>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CC"/>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B7D1A"/>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D74"/>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326"/>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C62"/>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507"/>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874"/>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881"/>
    <w:rsid w:val="00AA6C91"/>
    <w:rsid w:val="00AA713E"/>
    <w:rsid w:val="00AA7933"/>
    <w:rsid w:val="00AA7B4F"/>
    <w:rsid w:val="00AA7C57"/>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4D9"/>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99C"/>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44"/>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501"/>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0D85"/>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5C46"/>
    <w:rsid w:val="00B264BE"/>
    <w:rsid w:val="00B26557"/>
    <w:rsid w:val="00B26647"/>
    <w:rsid w:val="00B26A85"/>
    <w:rsid w:val="00B26E08"/>
    <w:rsid w:val="00B26E66"/>
    <w:rsid w:val="00B27015"/>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A6"/>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EB"/>
    <w:rsid w:val="00B6034C"/>
    <w:rsid w:val="00B60555"/>
    <w:rsid w:val="00B6059E"/>
    <w:rsid w:val="00B607A1"/>
    <w:rsid w:val="00B6093A"/>
    <w:rsid w:val="00B60C33"/>
    <w:rsid w:val="00B6106B"/>
    <w:rsid w:val="00B614A3"/>
    <w:rsid w:val="00B61DA8"/>
    <w:rsid w:val="00B626B7"/>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5F07"/>
    <w:rsid w:val="00B760F4"/>
    <w:rsid w:val="00B764A7"/>
    <w:rsid w:val="00B765C6"/>
    <w:rsid w:val="00B76971"/>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0"/>
    <w:rsid w:val="00BA6367"/>
    <w:rsid w:val="00BA668E"/>
    <w:rsid w:val="00BA6988"/>
    <w:rsid w:val="00BA6C32"/>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8F6"/>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19"/>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2DF8"/>
    <w:rsid w:val="00C6341D"/>
    <w:rsid w:val="00C635B9"/>
    <w:rsid w:val="00C63657"/>
    <w:rsid w:val="00C645BF"/>
    <w:rsid w:val="00C6478D"/>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502"/>
    <w:rsid w:val="00CB065B"/>
    <w:rsid w:val="00CB07BD"/>
    <w:rsid w:val="00CB08BE"/>
    <w:rsid w:val="00CB09DA"/>
    <w:rsid w:val="00CB12E0"/>
    <w:rsid w:val="00CB1BDC"/>
    <w:rsid w:val="00CB1BF1"/>
    <w:rsid w:val="00CB1CFD"/>
    <w:rsid w:val="00CB1D9C"/>
    <w:rsid w:val="00CB1DEE"/>
    <w:rsid w:val="00CB1E16"/>
    <w:rsid w:val="00CB23DD"/>
    <w:rsid w:val="00CB2B13"/>
    <w:rsid w:val="00CB2B44"/>
    <w:rsid w:val="00CB2B5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82F"/>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D7DBC"/>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8E"/>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6BCB"/>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CA2"/>
    <w:rsid w:val="00D00F53"/>
    <w:rsid w:val="00D01307"/>
    <w:rsid w:val="00D01C69"/>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D2C"/>
    <w:rsid w:val="00D30E10"/>
    <w:rsid w:val="00D31735"/>
    <w:rsid w:val="00D3219D"/>
    <w:rsid w:val="00D32326"/>
    <w:rsid w:val="00D3234F"/>
    <w:rsid w:val="00D3280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5DBD"/>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50C"/>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C2"/>
    <w:rsid w:val="00DB71E9"/>
    <w:rsid w:val="00DB77EB"/>
    <w:rsid w:val="00DB77EE"/>
    <w:rsid w:val="00DC00BD"/>
    <w:rsid w:val="00DC04A1"/>
    <w:rsid w:val="00DC06DD"/>
    <w:rsid w:val="00DC15AB"/>
    <w:rsid w:val="00DC22E1"/>
    <w:rsid w:val="00DC25CB"/>
    <w:rsid w:val="00DC27D7"/>
    <w:rsid w:val="00DC289C"/>
    <w:rsid w:val="00DC2AA2"/>
    <w:rsid w:val="00DC3788"/>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6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2EA"/>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6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AA"/>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6AA"/>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9C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4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CC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B3B"/>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6E49"/>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DD0"/>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D30"/>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99C"/>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BFE"/>
    <w:rsid w:val="00F71E76"/>
    <w:rsid w:val="00F71FA3"/>
    <w:rsid w:val="00F723AE"/>
    <w:rsid w:val="00F7245B"/>
    <w:rsid w:val="00F726A0"/>
    <w:rsid w:val="00F72852"/>
    <w:rsid w:val="00F72E56"/>
    <w:rsid w:val="00F733F7"/>
    <w:rsid w:val="00F73C83"/>
    <w:rsid w:val="00F73D49"/>
    <w:rsid w:val="00F73DA9"/>
    <w:rsid w:val="00F74085"/>
    <w:rsid w:val="00F7434C"/>
    <w:rsid w:val="00F744DD"/>
    <w:rsid w:val="00F745D5"/>
    <w:rsid w:val="00F74F40"/>
    <w:rsid w:val="00F75642"/>
    <w:rsid w:val="00F75AA5"/>
    <w:rsid w:val="00F75BBC"/>
    <w:rsid w:val="00F75FD0"/>
    <w:rsid w:val="00F761BD"/>
    <w:rsid w:val="00F76295"/>
    <w:rsid w:val="00F763D2"/>
    <w:rsid w:val="00F7670E"/>
    <w:rsid w:val="00F769A8"/>
    <w:rsid w:val="00F76F2B"/>
    <w:rsid w:val="00F77415"/>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650"/>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77"/>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733"/>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06AA"/>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108"/>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2AF"/>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362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2A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2A58F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085747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119">
      <w:bodyDiv w:val="1"/>
      <w:marLeft w:val="0"/>
      <w:marRight w:val="0"/>
      <w:marTop w:val="0"/>
      <w:marBottom w:val="0"/>
      <w:divBdr>
        <w:top w:val="none" w:sz="0" w:space="0" w:color="auto"/>
        <w:left w:val="none" w:sz="0" w:space="0" w:color="auto"/>
        <w:bottom w:val="none" w:sz="0" w:space="0" w:color="auto"/>
        <w:right w:val="none" w:sz="0" w:space="0" w:color="auto"/>
      </w:divBdr>
      <w:divsChild>
        <w:div w:id="46103727">
          <w:marLeft w:val="0"/>
          <w:marRight w:val="0"/>
          <w:marTop w:val="0"/>
          <w:marBottom w:val="0"/>
          <w:divBdr>
            <w:top w:val="none" w:sz="0" w:space="0" w:color="auto"/>
            <w:left w:val="none" w:sz="0" w:space="0" w:color="auto"/>
            <w:bottom w:val="none" w:sz="0" w:space="0" w:color="auto"/>
            <w:right w:val="none" w:sz="0" w:space="0" w:color="auto"/>
          </w:divBdr>
        </w:div>
      </w:divsChild>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5002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010592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652014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814690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6741518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171372">
      <w:bodyDiv w:val="1"/>
      <w:marLeft w:val="0"/>
      <w:marRight w:val="0"/>
      <w:marTop w:val="0"/>
      <w:marBottom w:val="0"/>
      <w:divBdr>
        <w:top w:val="none" w:sz="0" w:space="0" w:color="auto"/>
        <w:left w:val="none" w:sz="0" w:space="0" w:color="auto"/>
        <w:bottom w:val="none" w:sz="0" w:space="0" w:color="auto"/>
        <w:right w:val="none" w:sz="0" w:space="0" w:color="auto"/>
      </w:divBdr>
    </w:div>
    <w:div w:id="481239638">
      <w:bodyDiv w:val="1"/>
      <w:marLeft w:val="0"/>
      <w:marRight w:val="0"/>
      <w:marTop w:val="0"/>
      <w:marBottom w:val="0"/>
      <w:divBdr>
        <w:top w:val="none" w:sz="0" w:space="0" w:color="auto"/>
        <w:left w:val="none" w:sz="0" w:space="0" w:color="auto"/>
        <w:bottom w:val="none" w:sz="0" w:space="0" w:color="auto"/>
        <w:right w:val="none" w:sz="0" w:space="0" w:color="auto"/>
      </w:divBdr>
      <w:divsChild>
        <w:div w:id="996373536">
          <w:marLeft w:val="0"/>
          <w:marRight w:val="0"/>
          <w:marTop w:val="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492865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2639747">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681510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5698087">
      <w:bodyDiv w:val="1"/>
      <w:marLeft w:val="0"/>
      <w:marRight w:val="0"/>
      <w:marTop w:val="0"/>
      <w:marBottom w:val="0"/>
      <w:divBdr>
        <w:top w:val="none" w:sz="0" w:space="0" w:color="auto"/>
        <w:left w:val="none" w:sz="0" w:space="0" w:color="auto"/>
        <w:bottom w:val="none" w:sz="0" w:space="0" w:color="auto"/>
        <w:right w:val="none" w:sz="0" w:space="0" w:color="auto"/>
      </w:divBdr>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531142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1480541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02024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9388115">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3214460">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7877784">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5400980">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0045346">
      <w:bodyDiv w:val="1"/>
      <w:marLeft w:val="0"/>
      <w:marRight w:val="0"/>
      <w:marTop w:val="0"/>
      <w:marBottom w:val="0"/>
      <w:divBdr>
        <w:top w:val="none" w:sz="0" w:space="0" w:color="auto"/>
        <w:left w:val="none" w:sz="0" w:space="0" w:color="auto"/>
        <w:bottom w:val="none" w:sz="0" w:space="0" w:color="auto"/>
        <w:right w:val="none" w:sz="0" w:space="0" w:color="auto"/>
      </w:divBdr>
    </w:div>
    <w:div w:id="161404961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7781315">
      <w:bodyDiv w:val="1"/>
      <w:marLeft w:val="0"/>
      <w:marRight w:val="0"/>
      <w:marTop w:val="0"/>
      <w:marBottom w:val="0"/>
      <w:divBdr>
        <w:top w:val="none" w:sz="0" w:space="0" w:color="auto"/>
        <w:left w:val="none" w:sz="0" w:space="0" w:color="auto"/>
        <w:bottom w:val="none" w:sz="0" w:space="0" w:color="auto"/>
        <w:right w:val="none" w:sz="0" w:space="0" w:color="auto"/>
      </w:divBdr>
    </w:div>
    <w:div w:id="1722362591">
      <w:bodyDiv w:val="1"/>
      <w:marLeft w:val="0"/>
      <w:marRight w:val="0"/>
      <w:marTop w:val="0"/>
      <w:marBottom w:val="0"/>
      <w:divBdr>
        <w:top w:val="none" w:sz="0" w:space="0" w:color="auto"/>
        <w:left w:val="none" w:sz="0" w:space="0" w:color="auto"/>
        <w:bottom w:val="none" w:sz="0" w:space="0" w:color="auto"/>
        <w:right w:val="none" w:sz="0" w:space="0" w:color="auto"/>
      </w:divBdr>
      <w:divsChild>
        <w:div w:id="2082559595">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905887">
      <w:bodyDiv w:val="1"/>
      <w:marLeft w:val="0"/>
      <w:marRight w:val="0"/>
      <w:marTop w:val="0"/>
      <w:marBottom w:val="0"/>
      <w:divBdr>
        <w:top w:val="none" w:sz="0" w:space="0" w:color="auto"/>
        <w:left w:val="none" w:sz="0" w:space="0" w:color="auto"/>
        <w:bottom w:val="none" w:sz="0" w:space="0" w:color="auto"/>
        <w:right w:val="none" w:sz="0" w:space="0" w:color="auto"/>
      </w:divBdr>
      <w:divsChild>
        <w:div w:id="2077320095">
          <w:marLeft w:val="0"/>
          <w:marRight w:val="0"/>
          <w:marTop w:val="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200287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863783">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565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2023-07-26T12:18:00Z</dcterms:created>
  <dcterms:modified xsi:type="dcterms:W3CDTF">2023-08-09T12:17:00Z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2022-11-07T06:30:07Z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5d84b039-d91f-4779-976a-c4fbea20b3d2</vt:lpwstr>
  </property>
  <property fmtid="{D5CDD505-2E9C-101B-9397-08002B2CF9AE}" pid="14" name="MSIP_Label_83bcef13-7cac-433f-ba1d-47a323951816_ContentBits">
    <vt:lpwstr>0</vt:lpwstr>
  </property>
</Properties>
</file>